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9D" w:rsidRDefault="00417B9D">
      <w:pPr>
        <w:spacing w:after="0"/>
      </w:pPr>
      <w:bookmarkStart w:id="0" w:name="_GoBack"/>
      <w:bookmarkEnd w:id="0"/>
    </w:p>
    <w:p w:rsidR="00417B9D" w:rsidRPr="004409EF" w:rsidRDefault="004409EF">
      <w:pPr>
        <w:spacing w:after="0"/>
        <w:rPr>
          <w:lang w:val="ru-RU"/>
        </w:rPr>
      </w:pPr>
      <w:r w:rsidRPr="004409EF">
        <w:rPr>
          <w:b/>
          <w:color w:val="000000"/>
          <w:sz w:val="28"/>
          <w:lang w:val="ru-RU"/>
        </w:rPr>
        <w:t>Об утверждении Стандарта организации проведения лабораторной диагностики</w:t>
      </w:r>
    </w:p>
    <w:p w:rsidR="00417B9D" w:rsidRPr="004409EF" w:rsidRDefault="004409EF">
      <w:pPr>
        <w:spacing w:after="0"/>
        <w:jc w:val="both"/>
        <w:rPr>
          <w:lang w:val="ru-RU"/>
        </w:rPr>
      </w:pPr>
      <w:r w:rsidRPr="004409EF">
        <w:rPr>
          <w:color w:val="000000"/>
          <w:sz w:val="28"/>
          <w:lang w:val="ru-RU"/>
        </w:rPr>
        <w:t>Приказ Министра здравоохранения Республики Казахстан от 11 декабря 2020 года № ҚР ДСМ-257/2020. Зарегистрирован в Министерстве юстиции Республики Казахстан 14 декабря 2020 года № 21768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" w:name="z4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В соответствии с пунктом 2 статьи 130 Кодекса Республики Казахстан от 7 июля 2020 года "О здоровье народа и системе здравоохранения" ПРИКАЗЫВАЮ: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" w:name="z5"/>
      <w:bookmarkEnd w:id="1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1. Утвердить прилагаемый Стандарт организации проведения лабораторной диагностики.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в течение десяти рабочих дней со дня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4. Настоящий приказ вводится в действие по истечению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5"/>
        <w:gridCol w:w="3437"/>
        <w:gridCol w:w="289"/>
      </w:tblGrid>
      <w:tr w:rsidR="00417B9D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417B9D" w:rsidRDefault="004409EF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409EF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  <w:tr w:rsidR="00417B9D" w:rsidRPr="000871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0"/>
              <w:jc w:val="center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Утвержден приказом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от 11 декабря 2020 года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№ ҚР ДСМ-257/2020</w:t>
            </w:r>
          </w:p>
        </w:tc>
      </w:tr>
    </w:tbl>
    <w:p w:rsidR="00417B9D" w:rsidRPr="004409EF" w:rsidRDefault="004409EF">
      <w:pPr>
        <w:spacing w:after="0"/>
        <w:rPr>
          <w:lang w:val="ru-RU"/>
        </w:rPr>
      </w:pPr>
      <w:bookmarkStart w:id="9" w:name="z14"/>
      <w:r w:rsidRPr="004409EF">
        <w:rPr>
          <w:b/>
          <w:color w:val="000000"/>
          <w:lang w:val="ru-RU"/>
        </w:rPr>
        <w:t xml:space="preserve"> Стандарт организации проведения лабораторной диагностики</w:t>
      </w:r>
    </w:p>
    <w:p w:rsidR="00417B9D" w:rsidRPr="004409EF" w:rsidRDefault="004409EF">
      <w:pPr>
        <w:spacing w:after="0"/>
        <w:rPr>
          <w:lang w:val="ru-RU"/>
        </w:rPr>
      </w:pPr>
      <w:bookmarkStart w:id="10" w:name="z15"/>
      <w:bookmarkEnd w:id="9"/>
      <w:r w:rsidRPr="004409EF">
        <w:rPr>
          <w:b/>
          <w:color w:val="000000"/>
          <w:lang w:val="ru-RU"/>
        </w:rPr>
        <w:t xml:space="preserve"> Глава 1. Общие положения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1" w:name="z16"/>
      <w:bookmarkEnd w:id="10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1. Настоящий стандарт организации проведения лабораторной диагностики (далее – Стандарт) разработан в соответствии с пунктом 2 статьи 130 Кодекса Республики Казахстан "О здоровье народа и системе здравоохранения" (далее – Кодекс).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2. Термины и определения, используемые в настоящем Стандарте: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1) аналитическая система – совокупность приборов (включая программное обеспечение), калибраторов, реагентов и расходных материалов, необходимых для выполнения измерения показателя (аналита);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биологический референтный интервал – определенный интервал распределения исходных значений, полученных в биологической референтной популяции;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биологический материал доклинических (неклинических) и клинических исследований – образцы биологических жидкостей, тканей, секретов и продуктов жизнедеятельности человека и животных,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предназначенные для лабораторных исследований;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4) валидация – подтверждение, посредством предоставления объективных свидетельств того, что требования, предназначенные для конкретного предполагаемого использования или применения, выполнены;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5) верификация – подтверждение, посредством предоставления объективных свидетельств того, что установленные требования были выполнены;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6) исследование по месту лечения – качественное или количественное лабораторное исследование, которое выполняется непосредственно в месте расположения пациента на портативных анализаторах и экспресс-тестах;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7) межлабораторные сравнительные испытания – организация, проведение и оценка измерений по одинаковым или похожим образцам двумя и более лабораториями в соответствии с определенными ранее условиями;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8) лабораторная диагностика – комплекс лабораторных исследований биологических материалов, полученных от пациентов, направленных на диагностику заболеваний, контроль эффективности лечения и коррекцию лечения;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9) преаналитический этап лабораторных исследований – процессы, хронологически начинающиеся с запроса врача и включающие запрос на проведение исследования, подготовку и идентификацию пациента, отбор первичных образцов и их транспортировку в лабораторию и за ее пределы и заканчивающиеся с началом аналитического исследования;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10) постаналитический этап лабораторных исследований – процессы, следующие после исследования, включающие проверку результатов, сохранение и хранение биологического материала, утилизацию пробы и отходов, форматирование, интерпретацию, оформление и выдачу результатов исследований, и их хранение;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11) калибровка – совокупность операций, устанавливающих в заданных условиях соотношения между значениями величин, показанных средством измерений или измерительной системой и значениями, представленными материальной мерой или стандартным образцом, и соответствующими значениями, воспроизводимыми эталонами;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12) калибратор, (калибровочный материал) – стандартный образец, числовое значение которого используется как независимая переменная в калибровочной функции;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13) пункт забора и приема биологического материала (далее – ПЗ) – юридическое лицо или структурное подразделение медицинской организации, в котором проводится взятие, прием биологического материала пациента и проведение лабораторных исследований на портативных анализаторах и экспресс тестах;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14) клинико-диагностическая лаборатория (далее – КДЛ) – структурное подразделение организации здравоохранения или самостоятельное юридическое лицо, выполняющая лабораторные исследования биологического материала (общеклинические, биохимические, гемастазиологические, полимеразно-цепной реакции, иммунологические (иммунохроматографические, иммуноферментные, иммунохемолюминисцентные, электрохемолюминисцентные), серологические, микробиологические, физико-химические, микроскопические, цитологические, цитохимические, цитогенетические, молекулярно-генетические, химико-токсикологические), с целью получения информации для диагностики, предупреждения и (или) лечения болезни, оценки состояния здоровья человека, а также обеспечения консультативной помощи по вопросам лабораторной диагностики, включая интерпретацию результатов исследования;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15) документированная процедура (стандартная операционная процедура) – документ, содержащий установленный способ осуществления деятельности или процесса;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16) медицинская лаборатория (клиническая лаборатория) – общее наименование лаборатории системы здравоохранения, которая проводит разные виды лабораторных исследований, в целях получения информации для диагностики, предупреждения и лечения болезни или оценки состояния здоровья человека, определенное стандартом СТ РК </w:t>
      </w:r>
      <w:r>
        <w:rPr>
          <w:color w:val="000000"/>
          <w:sz w:val="28"/>
        </w:rPr>
        <w:t>ISO</w:t>
      </w:r>
      <w:r w:rsidRPr="004409EF">
        <w:rPr>
          <w:color w:val="000000"/>
          <w:sz w:val="28"/>
          <w:lang w:val="ru-RU"/>
        </w:rPr>
        <w:t xml:space="preserve"> 15189-2015 "Лаборатории медицинские. Требования к качеству и компетентности" (утвержден и введен в действие приказом Комитета технического регулирования и метрологии Министерства по инвестициям и развитию Республики Казахстан № 192-од от 28 сентября 2015 года), (далее– СТ РК </w:t>
      </w:r>
      <w:r>
        <w:rPr>
          <w:color w:val="000000"/>
          <w:sz w:val="28"/>
        </w:rPr>
        <w:t>ISO</w:t>
      </w:r>
      <w:r w:rsidRPr="004409EF">
        <w:rPr>
          <w:color w:val="000000"/>
          <w:sz w:val="28"/>
          <w:lang w:val="ru-RU"/>
        </w:rPr>
        <w:t xml:space="preserve"> 15189-2015);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17) специализированная лаборатория (далее – СМЛ) – структурное подразделение специализированных организаций здравоохранения, выполняющее лабораторные исследования для диагностики заболеваний определенной нозологической группы;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18) централизованная лаборатория (далее – ЦМЛ) – структурное подразделения организации здравоохранения или самостоятельное юридическое лицо, организованное решением исполнительного органа в области здравоохранения, для проведения высокотехнологичных лабораторных исследований либо выполнения серийных плановых и внеплановых, редких, дорогостоящих лабораторных исследований, необходимых для диагностики различных патологических состояний, путем объединения и централизации в целях экономической эффективности;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19) измеряемая величина – конкретная величина, являющаяся объектом измерения;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20) прецизионность (воспроизводимость) – близость результатов измерений одной и той же величины, полученных в разных местах, разными методами, разными средствами, разными операторами, в разное время, но приведенных к одним и тем же условиям измерений (температуре, давлению, влажности);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21) референс-лаборатории (далее – РЛ) – лаборатория организации здравоохранения, осуществляющая организационно-методическую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22) внутрилабораторный контроль качества (далее – ВЛКК) – комплекс внутренних мероприятий медицинской лаборатории по проведению оперативной и регулярной самооценки работы лаборатории и выдаваемых ею результатов, направленных на самоконтроль стабильности аналитической системы, выявление и устранение случайных и систематических погрешностей;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23) внешняя оценка качества (далее – ВОК) – комплекс мероприятий медицинской лаборатории по добровольной внешней оценке работы лаборатории правильности выдаваемых ею результатов с привлечением внешних организаций, путем участия в сравнительных испытаниях;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36" w:name="z41"/>
      <w:bookmarkEnd w:id="35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3. Проведение лабораторной диагностики документируется с представлением статистической отчетности по установленным формам в информационных системах и порталах, в соответствии с пунктом 31 статьи 7 Кодекса.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4. Для обеспечения качества выполнения лабораторной диагностики применяется ВЛКК и участие в программах ВОК, в том числе в виде межлабораторных сравнительных испытаний, проводимых аккредитованным провайдером проверки квалификации в соответствии с требованием Государственного стандарта Республики Казахстан СТ РК </w:t>
      </w:r>
      <w:r>
        <w:rPr>
          <w:color w:val="000000"/>
          <w:sz w:val="28"/>
        </w:rPr>
        <w:t>ISO</w:t>
      </w:r>
      <w:r w:rsidRPr="004409EF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IEC</w:t>
      </w:r>
      <w:r w:rsidRPr="004409EF">
        <w:rPr>
          <w:color w:val="000000"/>
          <w:sz w:val="28"/>
          <w:lang w:val="ru-RU"/>
        </w:rPr>
        <w:t xml:space="preserve"> 17043-2012 "Оценка соответствия Основные требования к проведению проверки квалификации".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5. Подтверждение компетентности и качества лабораторной диагностики регулируется Законом Республики Казахстан от 5 июля 2008 года № 61-</w:t>
      </w:r>
      <w:r>
        <w:rPr>
          <w:color w:val="000000"/>
          <w:sz w:val="28"/>
        </w:rPr>
        <w:t>IV</w:t>
      </w:r>
      <w:r w:rsidRPr="004409EF">
        <w:rPr>
          <w:color w:val="000000"/>
          <w:sz w:val="28"/>
          <w:lang w:val="ru-RU"/>
        </w:rPr>
        <w:t xml:space="preserve"> "Об аккредитации в области оценки соответствия" и требованиями СТ РК </w:t>
      </w:r>
      <w:r>
        <w:rPr>
          <w:color w:val="000000"/>
          <w:sz w:val="28"/>
        </w:rPr>
        <w:t>IS</w:t>
      </w:r>
      <w:r w:rsidRPr="004409EF">
        <w:rPr>
          <w:color w:val="000000"/>
          <w:sz w:val="28"/>
          <w:lang w:val="ru-RU"/>
        </w:rPr>
        <w:t>О 15189-2015.</w:t>
      </w:r>
    </w:p>
    <w:p w:rsidR="00417B9D" w:rsidRPr="004409EF" w:rsidRDefault="004409EF">
      <w:pPr>
        <w:spacing w:after="0"/>
        <w:rPr>
          <w:lang w:val="ru-RU"/>
        </w:rPr>
      </w:pPr>
      <w:bookmarkStart w:id="39" w:name="z44"/>
      <w:bookmarkEnd w:id="38"/>
      <w:r w:rsidRPr="004409EF">
        <w:rPr>
          <w:b/>
          <w:color w:val="000000"/>
          <w:lang w:val="ru-RU"/>
        </w:rPr>
        <w:t xml:space="preserve"> Глава 2. Структура организаций и структурных подразделений организаций здравоохранения, осуществляющих проведение лабораторной диагностики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6. К организациям и структурным подразделениям организаций здравоохранения, осуществляющих лабораторную диагностику, относятся: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ПЗ как юридическое лицо или структурное подразделение медицинской организации, в котором проводится отбор, прием биологического материала пациента и проведение лабораторных исследований на портативных анализаторах и экспресс тестах. В ПЗ предусматриваются кабинеты для забора крови, мазков, кабинет приема биологического материала, где проводится отбор и прием биологического материала, хранение, центрифугирование, подготовка биологического материала для транспортировки в медицинскую лабораторию и регистрация данных пациента в лабораторную информационную систему. Транспортировка биологического материала, в том числе авто-, авиа- и железнодорожным транспортом осуществляется с соблюдением правил тройной упаковки и температурного режима в соответствии со стандартом СТ РК </w:t>
      </w:r>
      <w:r>
        <w:rPr>
          <w:color w:val="000000"/>
          <w:sz w:val="28"/>
        </w:rPr>
        <w:t>ISO</w:t>
      </w:r>
      <w:r w:rsidRPr="004409EF">
        <w:rPr>
          <w:color w:val="000000"/>
          <w:sz w:val="28"/>
          <w:lang w:val="ru-RU"/>
        </w:rPr>
        <w:t xml:space="preserve"> 15189-2015 "Лаборатории медицинские. Требования к качеству и компетентности". Отбор и прием биологического материала в ПЗ проводятся по направлению клинического специалиста и отражен в информационной системе, используемой в системе здравоохранения. ПЗ функционирует в соответствии с режимом работы медицинской организации;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КДЛ, как структурное подразделение организации здравоохранения или самостоятельное юридическое лицо, вне зависимости от формы собственности. КДЛ включает несколько отделов лабораторной диагностики в соответствие с основными видами лабораторных исследований. КДЛ обслуживает пациентов на амбулаторно-поликлиническом уровне в соответствии с режимом работы основной организации, на уровне оказания стационарной помощи в круглосуточном режиме. На стационарном уровне в организациях </w:t>
      </w:r>
      <w:r w:rsidRPr="004409EF">
        <w:rPr>
          <w:color w:val="000000"/>
          <w:sz w:val="28"/>
          <w:lang w:val="ru-RU"/>
        </w:rPr>
        <w:lastRenderedPageBreak/>
        <w:t>здравоохранения в составе КДЛ создается дополнительное подразделение либо отдельная экспресс-лаборатория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(в течении 15-60 минут). Для экстренной оценки патологического состояния пациентов проводятся общеклинические и биохимические исследования, в том числе экспресс-тесты. Лабораторная диагностика экспресс-лабораторией осуществляется при различных неотложных состояниях (при проведении хирургических вмешательств, оказании анестезиологического пособия, ведении больных в отделениях реанимации и интенсивной терапии) в круглосуточном режиме. При отсутствии экспресс-лаборатории в организациях здравоохранения, оказывающих стационарную помощь в вечернее и ночное время, а также в воскресные и праздничные дни, работа в КДЛ обеспечивается дежурной бригадой, состоящей из врачей и лаборантов;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ЦМЛ, как структурное подразделение на базе межрайонных, городских и областных больниц, городских и областных поликлиник, консультативно-диагностических центров как самостоятельное юридическое лицо, подразделение в организации здравоохранения государственной и частной формы собственности. ЦМЛ обслуживает пациентов на амбулаторно-поликлиническом и стационарном уровне в круглосуточном режиме;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4) СМЛ, как структурное подразделение в специализированных организациях здравоохранения с использованием серологических, иммунологических, молекулярно-биологических и молекулярно-генетических методов диагностики;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5) РЛ, включающие проведение ретестирования первичных образцов биологического материала пациентов, арбитражного контроля, производства контрольных материалов, стандартных образцов и проведения ВОК, как структурное подразделение в научных и научно-практических центрах, научных исследовательских институтах и медицинских вузах республиканского значения.</w:t>
      </w:r>
    </w:p>
    <w:p w:rsidR="00417B9D" w:rsidRPr="004409EF" w:rsidRDefault="004409EF">
      <w:pPr>
        <w:spacing w:after="0"/>
        <w:rPr>
          <w:lang w:val="ru-RU"/>
        </w:rPr>
      </w:pPr>
      <w:bookmarkStart w:id="46" w:name="z51"/>
      <w:bookmarkEnd w:id="45"/>
      <w:r w:rsidRPr="004409EF">
        <w:rPr>
          <w:b/>
          <w:color w:val="000000"/>
          <w:lang w:val="ru-RU"/>
        </w:rPr>
        <w:t xml:space="preserve"> Глава 3. Основные задачи и направления лабораторной диагностики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7. Основными задачами лабораторной диагностики являются: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организация и проведение клинических лабораторных исследований с целью оценки состояния здоровья пациента, диагностики заболевания (патологического состояния) и оценки эффективности лечения;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обеспечение качества лабораторных исследований посредством внедрения индикаторов качества и совершенствования системы управления качеством, систематического проведения внутри лабораторного контроля качества лабораторных исследований и участия в программах ВОК;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3) консультативное обеспечение лечебно-диагностического процесса в отношении лабораторных исследований (оказание консультативной помощи врачам клинических специальностей в выборе диагностически информативных лабораторных тестов и интерпретации полученных результатов);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4) освоение и внедрение новых методов лабораторного анализа имеющих высокую аналитическую точность и диагностическую надежность;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5) обеспечение надлежащей технической оснащенности при проведении лабораторной диагностики;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6) обеспечение персонала клинических подразделений организаций здравоохранения, занимающегося сбором биологического материала, соответствующими инструкциями о правилах взятия, хранения и транспортировки биологического материала, гарантирующих стабильность образцов и надежность результатов;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7) обеспечение биологической безопасности и биологической защиты пациентов и персонала, санитарно-противоэпидемического режима и пожарной безопасности;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8) обеспечение штатной укомплектованности персонала сертифицированными кадрами, непрерывное обучение и повышение квалификации персонала;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9) обеспечение защиты и конфиденциальности медицинской информации;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10) ведение первичной медицинской документации в соответствии с утвержденными уполномоченным органом формами;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11) стандартизация процесса выполнения лабораторных исследований, преемственности результатов лабораторного анализа;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12) внедрение высокоинформативных технологий, автоматизации и информатизации лабораторного процесса.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13) участие в разработке и принятии региональных целевых программ для материально-технического обеспечения, планирование замены аппаратов, выработавших технологические ресурсы, приобретения высокотехнологичного лабораторного медицинского оборудования.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61" w:name="z66"/>
      <w:bookmarkEnd w:id="60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8. Основными направлениями лабораторной диагностики являются: 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общеклинические – химико-микроскопические исследования биологических жидкостей (мочи, кала, мокроты, дуоденального содержимого, желудочного содержимого, спинномозговой жидкости, транссудатов и экссудатов, эякулята, отделяемого женских половых органов, сока простаты);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2) гематологические – исследования, направленные на проведение анализа гемоглобина и его соединений, морфологических, физиологических и цитохимических характеристик клеток крови и костного мозга;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цито-гистологические – морфологические исследования биологических материалов, полученных различными методами: пункционным, эксфолиативным, эндоскопическим;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4) иммуно-гистохимические исследования с моноклональными антителами, проточная цитофлюориметрия;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5) биохимические – исследования на уровне химической, физико-химической составной биологического материала;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6) коагулологические – исследования, определяющие сосудисто-тромбоцитарный и коагуляционный гемостаз, антикоагулянтную и фибринолитическую системы;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7) иммунологические и изосерологические – лабораторные исследования, характеризующие состояние иммунной системы;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8) иммунохимические – выявление антигенов и (или) антител, а также для количественных исследований содержание гормонов, лекарственных препаратов;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9) микробиологические исследования – исследования по обнаружению микроорганизмов в биологических материалах (вирусология, бактериология, молекулярная биология, микология, паразитология, иммуносерология), а также определение чувствительности выделенных микроорганизмов к антибиотикам;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10) иммуногематологические исследования – определение антигенов эритроцитов, лейкоцитов, тромбоцитов, белков плазмы крови, антител к этим антигенам и реакций между ними.</w:t>
      </w:r>
    </w:p>
    <w:p w:rsidR="00417B9D" w:rsidRPr="004409EF" w:rsidRDefault="004409EF">
      <w:pPr>
        <w:spacing w:after="0"/>
        <w:rPr>
          <w:lang w:val="ru-RU"/>
        </w:rPr>
      </w:pPr>
      <w:bookmarkStart w:id="72" w:name="z77"/>
      <w:bookmarkEnd w:id="71"/>
      <w:r w:rsidRPr="004409EF">
        <w:rPr>
          <w:b/>
          <w:color w:val="000000"/>
          <w:lang w:val="ru-RU"/>
        </w:rPr>
        <w:t xml:space="preserve"> Глава 4. Порядок проведения лабораторной диагностики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9. Порядок проведения лабораторной диагностики включает в себя три этапа лабораторного исследования: преаналитический, аналитический и постаналитический.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10. Преаналитический этап лабораторного исследования предусматривает комплекс мероприятий (процессов и действий), выполняемых от момента назначения лабораторных анализов до начала проведения аналитического измерения.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11. Преаналитический этап включает: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составление заявки на лабораторное исследование и оформление бланка-направления;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подготовка пациента к проведению клинического лабораторного исследования (устное инструктирование пациента или выдача памятки об </w:t>
      </w:r>
      <w:r w:rsidRPr="004409EF">
        <w:rPr>
          <w:color w:val="000000"/>
          <w:sz w:val="28"/>
          <w:lang w:val="ru-RU"/>
        </w:rPr>
        <w:lastRenderedPageBreak/>
        <w:t>особенностях назначенного исследования, правил сбора биологического материала (моча, кал, мокрота, слюна, ликвор, секреты желез, экскреты, транссудаты, экссудаты, промывные воды, аспираты, отделяемое различных органов, содержимое везикул, пустул, язв, соскобы и отделяемое с поверхности эрозий, язв, ран, свищей, мазки);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процедура взятия биологического материала для исследования (качественное взятие биологического материала посредством использования одноразовых безопасных вакуумных систем, контейнеров и пробирок);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79" w:name="z84"/>
      <w:bookmarkEnd w:id="78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4) хранение биологического материала в процедурном кабинете либо в пункте взятия биологического материала и его транспортировку в лабораторию. Лаборатория устанавливает и контролирует требования к условиям хранения и транспортировки образцов биологического материалов в соответствии с приложением 1 к настоящему Стандарту.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5) регистрация и маркировка доставленного биологического материала;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6) пробоподготовка биологического материала (центрифугирование, перемешивание, идентификация, распределение проб по рабочим местам) в лабораторию.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12. Все емкости, контейнеры, пробирки с биологического материалом маркируются (Фамилия, Имя, Отчество, отделение, палата, дата забора биологического материала) с присвоением идентификационного кода, сортируются по видам исследования, оцениваются на пригодность к исследованиям.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13. Лаборатория вправе отказать в приеме материала на исследование (в случаях расхождения между данными заявки и этикетки на пробирке, невозможности прочесть заявку, при заборе материала не с тем антикоагулянтом или консервантом, превышении сроков доставки, наличии сгустков в цельной крови с антикоагулянтом, гемолиз, липемия, мутность пробы).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14. Аналитический этап исследования проводится лабораторией.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Аналитический этап включает: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86" w:name="z91"/>
      <w:bookmarkEnd w:id="85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профилактику нарушений правил проведения аналитической процедуры, ошибок калибровки метода и настройки измерительного прибора, использование реагентов и медицинских изделий, разрешенных к использованию на территории Республики Казахстан в соответствии с пунктом 2 статьи 23 Кодекса;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валидацию методик исследования;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верификацию методик исследования;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4) оценку неопределенности измерения значений измеренной величины;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5) оценку биологических референтных интервалов и критических значений для принятия клинического решения;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6) документирование методик исследования;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7) ВЛКК;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93" w:name="z98"/>
      <w:bookmarkEnd w:id="9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8) участие во ВОК.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15. Основными процедурами обеспечения качества аналитического этапа лабораторного исследования являются ВЛЛК и ВОК.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95" w:name="z100"/>
      <w:bookmarkEnd w:id="94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16. ВЛКК на аналитическом этапе предусматривает ежедневную проверку результатов измерений контрольного материала каждого аналита с применением порядка проведения контроля аналитического качества в лабораторной диагностике в соответствии с приложением 2 к настоящему Стандарту.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17. Для оперативного мониторинга стабильности аналитической системы используют контрольные карты, на которых графически отмечают повседневные полученные результаты контрольных исследований.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18. Оперативный контроль качества результатов измерения осуществляют в каждой аналитической серии и проводят по одному измерению в каждом из двух контрольных материалов или два измерения в одном и том же контрольном материале, если используется единственный материал (в последнем случае на контрольную карту наносят по две точки на серию).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19. Для построения контрольной карты в течение 10 рабочих дней исследуют контрольный материал одной серии выпуска с ежедневной регистрацией результатов контрольных измерений. Из полученных 10 значений вычисляют среднеарифметическое значение, среднеквадратическое отклонение, коэффициент вариации (</w:t>
      </w:r>
      <w:r>
        <w:rPr>
          <w:color w:val="000000"/>
          <w:sz w:val="28"/>
        </w:rPr>
        <w:t>CV</w:t>
      </w:r>
      <w:r w:rsidRPr="004409EF">
        <w:rPr>
          <w:color w:val="000000"/>
          <w:sz w:val="28"/>
          <w:lang w:val="ru-RU"/>
        </w:rPr>
        <w:t>10), относительное смещение (В10). Если коэффициент вариации (</w:t>
      </w:r>
      <w:r>
        <w:rPr>
          <w:color w:val="000000"/>
          <w:sz w:val="28"/>
        </w:rPr>
        <w:t>CV</w:t>
      </w:r>
      <w:r w:rsidRPr="004409EF">
        <w:rPr>
          <w:color w:val="000000"/>
          <w:sz w:val="28"/>
          <w:lang w:val="ru-RU"/>
        </w:rPr>
        <w:t>) и (или) относительное смещение (В) больше допустимого значения проверяют весь ход анализа, устраняют причины неудовлетворительной воспроизводимости и повторяют предварительный этап контроля качества в установочной серии из 10 измерений. При соответствии полученных статистических показателей допустимым значениям продолжают формирование установочной серии до 20 контрольных измерений, после чего расчет и оценку статистических показателей (среднеарифметическое значение, среднеквадратическое отклонение, коэффициент вариации (</w:t>
      </w:r>
      <w:r>
        <w:rPr>
          <w:color w:val="000000"/>
          <w:sz w:val="28"/>
        </w:rPr>
        <w:t>CV</w:t>
      </w:r>
      <w:r w:rsidRPr="004409EF">
        <w:rPr>
          <w:color w:val="000000"/>
          <w:sz w:val="28"/>
          <w:lang w:val="ru-RU"/>
        </w:rPr>
        <w:t>20), относительное смещение (В20)) повторяют.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20. Допустимые значения внутрилабораторных погрешностей клинических лабораторных исследований, устанавливаются в соответствии с порядком проведения контроля аналитического качества в лабораторной диагностике согласно приложению 2 к настоящему Стандарту.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21. Контрольную карту строят для каждого уровня контролируемого показателя. Результаты ежедневного исследования контрольных проб одной серии наносят на карту в виде точки и используют для оценки воспроизводимости лабораторных исследований.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22. Контроль правильности результатов измерений проводят одним из следующих методов: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оценки смещения результатов измерений, полученных при формировании установочной серии с предельно допустимыми значениями;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сравнения полученных результатов с результатами референтного метода;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оценки правильности измерения, подтвержденной протоколом участия в программе ВОК и (или) межлабораторных сравнительных испытаниях.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23. Построение контрольных карт с последующей архивацией данных ВЛКК в лаборатории ведется в электронном формате.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06" w:name="z111"/>
      <w:bookmarkEnd w:id="10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24. Сроки хранения проб биологического материала после исследования определяет и утверждает лаборатория проводившая исследование с учетом сроков стабильности исследуемых аналитов.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25. Регистрацию результата анализа осуществляют на основе субъективной (визуальной) или объективной (приборной) оценки.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08" w:name="z113"/>
      <w:bookmarkEnd w:id="10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26. Постаналитический этап включает: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09" w:name="z114"/>
      <w:bookmarkEnd w:id="10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оценку результата исследования специалистами лаборатории на предмет его аналитической достоверности (по данным ВЛКК), его биологической вероятности, а также путем сопоставления с ранее проведенными аналогичными исследованиями или параллельно проведенными исследованиями у того же пациента;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10" w:name="z115"/>
      <w:bookmarkEnd w:id="10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оценку лечащим врачом клинической значимости информации о состоянии определенной сферы внутренней среды организма пациента, полученной в результате лабораторного исследования, и сопоставление ее с данными собственного наблюдения за пациентом и результатами объективных исследований.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11" w:name="z116"/>
      <w:bookmarkEnd w:id="110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Лаборатория устанавливает и контролирует сроки выполнения экстренных и плановых исследований в соответствии со временем оборота лабораторного теста (</w:t>
      </w:r>
      <w:r>
        <w:rPr>
          <w:color w:val="000000"/>
          <w:sz w:val="28"/>
        </w:rPr>
        <w:t>Turnaround</w:t>
      </w:r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time</w:t>
      </w:r>
      <w:r w:rsidRPr="004409EF">
        <w:rPr>
          <w:color w:val="000000"/>
          <w:sz w:val="28"/>
          <w:lang w:val="ru-RU"/>
        </w:rPr>
        <w:t>) согласно приложению 3 к настоящему Стандарту.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27. Управление качеством проведения лабораторных исследований предусматривает установление системы общих требований и правил (индикаторов качества), установленных в соответствии с индикаторами оценки качества оказания лабораторной диагностики согласно приложению 4 к настоящему Стандарту.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28. Лаборатория использует лабораторные информационные системы, интегрированные с медицинскими информационными системами, с функциями отправки направления на исследование в ПЗ, фиксацией основных этапов проведения лабораторных исследований, включая ВЛКК, и отправку результатов лабораторных исследований специалисту, направившему на исследование.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29. Лабораторная диагностика в системе здравоохранения организуется в целях своевременного проведения мероприятий, направленных на улучшение состояния здоровья населения, уточнение диагноза, назначении лечения и мониторинга эффективности терапии, а также предупреждения болезни или оценки состояния здоровья человека и обеспечения консультативной помощи по аспектам проведенных лабораторных исследований, включая интерпретацию результатов.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30. Лабораторная диагностика включает организацию деятельности и контроль по соблюдению условий и требований к забору, приему, хранению биологического материала и обеспечивает логистику и транспортировку биологического материала, в том числе с привлечением транспортных логистических компаний, наземных и воздушных сообщений.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16" w:name="z121"/>
      <w:bookmarkEnd w:id="11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31. Проведение лабораторной диагностики сопровождается с использованием одноразовых и стерильных стандартных средств, и медицинских изделий для отбора биологического материала и расходными материалами для хранения и транспортировки биологического материала.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17" w:name="z122"/>
      <w:bookmarkEnd w:id="116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32. Штат работников и оснащение медицинскими изделиями осуществляется в соответствии с подпунктами 5) и 6) пункта 2 статьи 138 Кодекса.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3"/>
        <w:gridCol w:w="3804"/>
      </w:tblGrid>
      <w:tr w:rsidR="00417B9D" w:rsidRPr="000871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:rsidR="00417B9D" w:rsidRPr="004409EF" w:rsidRDefault="004409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0"/>
              <w:jc w:val="center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 xml:space="preserve">Приложение 1 к стандарту 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 xml:space="preserve">организации проведения 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лабораторной диагностики</w:t>
            </w:r>
          </w:p>
        </w:tc>
      </w:tr>
    </w:tbl>
    <w:p w:rsidR="00417B9D" w:rsidRPr="004409EF" w:rsidRDefault="004409EF">
      <w:pPr>
        <w:spacing w:after="0"/>
        <w:rPr>
          <w:lang w:val="ru-RU"/>
        </w:rPr>
      </w:pPr>
      <w:bookmarkStart w:id="118" w:name="z124"/>
      <w:r w:rsidRPr="004409EF">
        <w:rPr>
          <w:b/>
          <w:color w:val="000000"/>
          <w:lang w:val="ru-RU"/>
        </w:rPr>
        <w:t xml:space="preserve"> Требования к условиям хранения и транспортировки образцов биологических материалов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1. Лаборатория в целях обеспечения качества проводимых лабораторных исследований организует и устанавливает: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требования к подготовке проб к транспортировке;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21" w:name="z127"/>
      <w:bookmarkEnd w:id="12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условия хранения образцов биологических материалов;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требования к обеспечению безопасности при сборе и транспортировке проб биологических материалов.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2. Лаборатория разрабатывает инструкции по подготовке проб биологического материала к транспортировке и обеспечивает и обучает ими все пункты забора биологического материала, которые обслуживает.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3. Лаборатория соблюдает условия хранения и транспортировки образцов биологических материалов, взятых у пациентов, с целью сохранения стабильности в этих условиях искомых анализов в соответствии с таблицами № 1 и № 2.</w:t>
      </w:r>
    </w:p>
    <w:p w:rsidR="00417B9D" w:rsidRPr="004409EF" w:rsidRDefault="004409EF">
      <w:pPr>
        <w:spacing w:after="0"/>
        <w:rPr>
          <w:lang w:val="ru-RU"/>
        </w:rPr>
      </w:pPr>
      <w:bookmarkStart w:id="125" w:name="z131"/>
      <w:bookmarkEnd w:id="124"/>
      <w:r w:rsidRPr="004409EF">
        <w:rPr>
          <w:b/>
          <w:color w:val="000000"/>
          <w:lang w:val="ru-RU"/>
        </w:rPr>
        <w:t xml:space="preserve"> Таблица №1. Условия хранения и транспортирования образцов для лабораторных исследований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22"/>
        <w:gridCol w:w="1888"/>
        <w:gridCol w:w="1863"/>
        <w:gridCol w:w="1889"/>
      </w:tblGrid>
      <w:tr w:rsidR="00417B9D" w:rsidRPr="0008718A">
        <w:trPr>
          <w:trHeight w:val="30"/>
          <w:tblCellSpacing w:w="0" w:type="auto"/>
        </w:trPr>
        <w:tc>
          <w:tcPr>
            <w:tcW w:w="5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417B9D" w:rsidRDefault="004409EF">
            <w:pPr>
              <w:spacing w:after="0"/>
              <w:jc w:val="both"/>
            </w:pPr>
            <w:r w:rsidRPr="004409EF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Наименование исследуемых параметров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0"/>
              <w:jc w:val="both"/>
              <w:rPr>
                <w:lang w:val="ru-RU"/>
              </w:rPr>
            </w:pPr>
            <w:r w:rsidRPr="004409EF">
              <w:rPr>
                <w:b/>
                <w:color w:val="000000"/>
                <w:lang w:val="ru-RU"/>
              </w:rPr>
              <w:t xml:space="preserve"> Максимально допустимое время с момента взятия материала, мин</w:t>
            </w:r>
          </w:p>
        </w:tc>
        <w:tc>
          <w:tcPr>
            <w:tcW w:w="1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both"/>
            </w:pPr>
            <w:r w:rsidRPr="004409EF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Наименование исследуемых параметров</w:t>
            </w:r>
          </w:p>
        </w:tc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0"/>
              <w:jc w:val="both"/>
              <w:rPr>
                <w:lang w:val="ru-RU"/>
              </w:rPr>
            </w:pPr>
            <w:r w:rsidRPr="004409EF">
              <w:rPr>
                <w:b/>
                <w:color w:val="000000"/>
                <w:lang w:val="ru-RU"/>
              </w:rPr>
              <w:t xml:space="preserve"> Максимально допустимое время с момента взятия материала, мин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5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Микроскопия мочи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Коагулология</w:t>
            </w:r>
          </w:p>
        </w:tc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5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bookmarkStart w:id="126" w:name="z132"/>
            <w:r w:rsidRPr="004409EF">
              <w:rPr>
                <w:color w:val="000000"/>
                <w:sz w:val="20"/>
                <w:lang w:val="ru-RU"/>
              </w:rPr>
              <w:t>Паразитология: Микробиология: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кал на амебиаз</w:t>
            </w:r>
          </w:p>
        </w:tc>
        <w:bookmarkEnd w:id="126"/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 w:rsidRPr="004409E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немедленно</w:t>
            </w:r>
          </w:p>
        </w:tc>
        <w:tc>
          <w:tcPr>
            <w:tcW w:w="19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bookmarkStart w:id="127" w:name="z133"/>
            <w:r w:rsidRPr="004409EF">
              <w:rPr>
                <w:color w:val="000000"/>
                <w:sz w:val="20"/>
                <w:lang w:val="ru-RU"/>
              </w:rPr>
              <w:t>Микробиология: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рутинная бактериологическая культура;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тампоны (мазок) со средой;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тампоны (мазок) без среды;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жидкие образцы</w:t>
            </w:r>
          </w:p>
        </w:tc>
        <w:bookmarkEnd w:id="127"/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5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Клиническое исследование крови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17B9D" w:rsidRDefault="00417B9D"/>
        </w:tc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5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bookmarkStart w:id="128" w:name="z137"/>
            <w:r w:rsidRPr="004409EF">
              <w:rPr>
                <w:color w:val="000000"/>
                <w:sz w:val="20"/>
                <w:lang w:val="ru-RU"/>
              </w:rPr>
              <w:t>Биохимия: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 xml:space="preserve">Глюкоза 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Ферменты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 xml:space="preserve">К, </w:t>
            </w:r>
            <w:r>
              <w:rPr>
                <w:color w:val="000000"/>
                <w:sz w:val="20"/>
              </w:rPr>
              <w:t>Na</w:t>
            </w:r>
            <w:r w:rsidRPr="004409EF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Cl</w:t>
            </w:r>
            <w:r w:rsidRPr="004409EF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HC</w:t>
            </w:r>
            <w:r w:rsidRPr="004409EF">
              <w:rPr>
                <w:color w:val="000000"/>
                <w:sz w:val="20"/>
                <w:lang w:val="ru-RU"/>
              </w:rPr>
              <w:t>03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129" w:name="z140"/>
            <w:bookmarkEnd w:id="128"/>
            <w:r>
              <w:rPr>
                <w:color w:val="000000"/>
                <w:sz w:val="20"/>
              </w:rPr>
              <w:t> </w:t>
            </w:r>
            <w:r w:rsidRPr="004409EF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20</w:t>
            </w:r>
            <w:r>
              <w:br/>
            </w:r>
            <w:r>
              <w:rPr>
                <w:color w:val="000000"/>
                <w:sz w:val="20"/>
              </w:rPr>
              <w:t>30</w:t>
            </w:r>
            <w:r>
              <w:br/>
            </w:r>
            <w:r>
              <w:rPr>
                <w:color w:val="000000"/>
                <w:sz w:val="20"/>
              </w:rPr>
              <w:t>30</w:t>
            </w:r>
          </w:p>
        </w:tc>
        <w:bookmarkEnd w:id="129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17B9D" w:rsidRDefault="00417B9D"/>
        </w:tc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130" w:name="z142"/>
            <w:r>
              <w:rPr>
                <w:color w:val="000000"/>
                <w:sz w:val="20"/>
              </w:rPr>
              <w:t>20</w:t>
            </w:r>
            <w:r>
              <w:br/>
            </w:r>
            <w:r>
              <w:rPr>
                <w:color w:val="000000"/>
                <w:sz w:val="20"/>
              </w:rPr>
              <w:t>40</w:t>
            </w:r>
          </w:p>
        </w:tc>
        <w:bookmarkEnd w:id="130"/>
      </w:tr>
    </w:tbl>
    <w:p w:rsidR="00417B9D" w:rsidRPr="004409EF" w:rsidRDefault="004409EF">
      <w:pPr>
        <w:spacing w:after="0"/>
        <w:rPr>
          <w:lang w:val="ru-RU"/>
        </w:rPr>
      </w:pPr>
      <w:bookmarkStart w:id="131" w:name="z143"/>
      <w:r w:rsidRPr="004409EF">
        <w:rPr>
          <w:b/>
          <w:color w:val="000000"/>
          <w:lang w:val="ru-RU"/>
        </w:rPr>
        <w:t xml:space="preserve"> Таблица №2. Условия транспортирования и хранения образцов для микробиологических исследований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20"/>
        <w:gridCol w:w="4014"/>
        <w:gridCol w:w="3028"/>
      </w:tblGrid>
      <w:tr w:rsidR="00417B9D">
        <w:trPr>
          <w:trHeight w:val="30"/>
          <w:tblCellSpacing w:w="0" w:type="auto"/>
        </w:trPr>
        <w:tc>
          <w:tcPr>
            <w:tcW w:w="3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1"/>
          <w:p w:rsidR="00417B9D" w:rsidRDefault="004409EF">
            <w:pPr>
              <w:spacing w:after="0"/>
              <w:jc w:val="both"/>
            </w:pPr>
            <w:r w:rsidRPr="004409EF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Образец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Транспортирование</w:t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Температура хранения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Кровь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Флакон для гемокультуры</w:t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Комнатная температура или 37 °С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Ликвор (СМЖ)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Быстрое транспортирование</w:t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Комнатная температура или 37 °С</w:t>
            </w:r>
          </w:p>
        </w:tc>
      </w:tr>
      <w:tr w:rsidR="00417B9D" w:rsidRPr="0008718A">
        <w:trPr>
          <w:trHeight w:val="30"/>
          <w:tblCellSpacing w:w="0" w:type="auto"/>
        </w:trPr>
        <w:tc>
          <w:tcPr>
            <w:tcW w:w="3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Плевральная, перикардиальная, перитонеальная, синовиальная жидкость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Быстрое транспортирование: оставить образец в шприце (закупоренном) в анаэробных условиях</w:t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Комнатная температура, не  инкубировать, защищать от кислорода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Секреты носовых пазух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Отсроченное транспортирование (использовать транспортную среду)</w:t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Комнатная температура или 37 °С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Бронхоальвеолярная лаважная(БАЛ) жидкость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Быстрое транспортирование (2 ч)</w:t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Комнатная температура или 37 °С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Мокрота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bookmarkStart w:id="132" w:name="z144"/>
            <w:r w:rsidRPr="004409EF">
              <w:rPr>
                <w:color w:val="000000"/>
                <w:sz w:val="20"/>
                <w:lang w:val="ru-RU"/>
              </w:rPr>
              <w:t>Быстрое транспортирование (2 ч)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Отсроченное транспортирование (до 24 ч)</w:t>
            </w:r>
          </w:p>
        </w:tc>
        <w:bookmarkEnd w:id="132"/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Комнатная температура или 37 °С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Моча</w:t>
            </w:r>
          </w:p>
        </w:tc>
        <w:tc>
          <w:tcPr>
            <w:tcW w:w="5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Погружные слайды</w:t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Комнатная температура или 37 °С</w:t>
            </w:r>
          </w:p>
        </w:tc>
      </w:tr>
    </w:tbl>
    <w:p w:rsidR="00417B9D" w:rsidRPr="004409EF" w:rsidRDefault="004409EF">
      <w:pPr>
        <w:spacing w:after="0"/>
        <w:jc w:val="both"/>
        <w:rPr>
          <w:lang w:val="ru-RU"/>
        </w:rPr>
      </w:pPr>
      <w:bookmarkStart w:id="133" w:name="z14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4. Лаборатория устанавливает требования к центрифугированию проб биологического материала, которые отражают тип пробирки, рекомендуемое время, скорость центрифугирования (таблица № 3).</w:t>
      </w:r>
    </w:p>
    <w:p w:rsidR="00417B9D" w:rsidRDefault="004409EF">
      <w:pPr>
        <w:spacing w:after="0"/>
      </w:pPr>
      <w:bookmarkStart w:id="134" w:name="z146"/>
      <w:bookmarkEnd w:id="133"/>
      <w:r w:rsidRPr="004409E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Таблица №3. Условия центрифугирования биологических материалов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27"/>
        <w:gridCol w:w="4375"/>
        <w:gridCol w:w="2660"/>
      </w:tblGrid>
      <w:tr w:rsidR="00417B9D">
        <w:trPr>
          <w:trHeight w:val="30"/>
          <w:tblCellSpacing w:w="0" w:type="auto"/>
        </w:trPr>
        <w:tc>
          <w:tcPr>
            <w:tcW w:w="3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пробирки</w:t>
            </w:r>
          </w:p>
        </w:tc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Рекомендуемая ВЦС, g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Рекомендуемое время центрифугирования, мин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Пробирки для исследования сыворотки</w:t>
            </w:r>
          </w:p>
        </w:tc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 xml:space="preserve">Пробирки для исследования </w:t>
            </w:r>
            <w:r w:rsidRPr="004409EF">
              <w:rPr>
                <w:color w:val="000000"/>
                <w:sz w:val="20"/>
                <w:lang w:val="ru-RU"/>
              </w:rPr>
              <w:lastRenderedPageBreak/>
              <w:t>сыворотки с разделительным гелем</w:t>
            </w:r>
          </w:p>
        </w:tc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1500- 2000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lastRenderedPageBreak/>
              <w:t>Пробирки для исследования плазмы с гепарином</w:t>
            </w:r>
          </w:p>
        </w:tc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Пробирки для исследования плазмы с гепарином и разделительным гелем</w:t>
            </w:r>
          </w:p>
        </w:tc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1500 - 2000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 xml:space="preserve">Пробирки </w:t>
            </w:r>
            <w:r>
              <w:rPr>
                <w:color w:val="000000"/>
                <w:sz w:val="20"/>
              </w:rPr>
              <w:t>c</w:t>
            </w:r>
            <w:r w:rsidRPr="004409EF">
              <w:rPr>
                <w:color w:val="000000"/>
                <w:sz w:val="20"/>
                <w:lang w:val="ru-RU"/>
              </w:rPr>
              <w:t xml:space="preserve"> цитратом натрия для получения плазмы, пластиковые</w:t>
            </w:r>
          </w:p>
        </w:tc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2000-2500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3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Пробирки с ЭДТА для получения плазмы</w:t>
            </w:r>
          </w:p>
        </w:tc>
        <w:tc>
          <w:tcPr>
            <w:tcW w:w="5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417B9D" w:rsidRPr="004409EF" w:rsidRDefault="004409EF">
      <w:pPr>
        <w:spacing w:after="0"/>
        <w:jc w:val="both"/>
        <w:rPr>
          <w:lang w:val="ru-RU"/>
        </w:rPr>
      </w:pPr>
      <w:bookmarkStart w:id="135" w:name="z14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5. В лаборатории соблюдаются требования к обеспечению безопасности при сборе и транспортировке проб крови в соответствии с международными и национальными правилами перевозки любым видом транспорта (наземный, воздушный).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36" w:name="z148"/>
      <w:bookmarkEnd w:id="13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6. При необходимости транспортировки биологических материалов (в ЦМЛ, СМЛ, РЛ) лаборатория ответственна за соблюдение требований правил упаковки, маркировки груза, подготовку сопроводительных документов и транспортировку до пункта назначения наземным, воздушным транспортом, в соответствии с законодательством Республики Казахстан.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37" w:name="z149"/>
      <w:bookmarkEnd w:id="13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7. При транспортировании биологического материала соблюдается базовый принцип тройной упаковки, которая включает следующее: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38" w:name="z150"/>
      <w:bookmarkEnd w:id="13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первичная упаковка – маркированный контейнер или пробирка или флакон с пробой, надежно закрытый крышкой, герметизированной лабораторной пленкой. Первичная емкость упаковывается в достаточное количество абсорбирующего материала, чтобы в случае повреждения контейнера абсорбировать всю жидкость;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39" w:name="z151"/>
      <w:bookmarkEnd w:id="13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вторичная упаковка – прочный водонепроницаемый не протекающий контейнер (полиэтиленовый пакет) с абсорбирующим материалом в количестве достаточном для абсорбции всего образца в случае протечки. Если в одну вторичную упаковку помещают несколько бьющихся первичных контейнеров, каждый из них по отдельности заворачивается или разделяется таким образом, чтобы первичные контейнеры не соприкасались друг с другом;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40" w:name="z152"/>
      <w:bookmarkEnd w:id="13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внешняя упаковка – прочный термоизолирующий контейнер, предназначенный для транспортировки биологических материалов. Вторичную упаковку помещают в наружную упаковку для транспортировки с достаточным количеством амортизирующего материала. Для обеспечения температурных условий транспортировки в термоконтейнер помещают охлаждающие элементы.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3"/>
        <w:gridCol w:w="3804"/>
      </w:tblGrid>
      <w:tr w:rsidR="00417B9D" w:rsidRPr="0008718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0"/>
          <w:p w:rsidR="00417B9D" w:rsidRPr="004409EF" w:rsidRDefault="004409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0"/>
              <w:jc w:val="center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 xml:space="preserve">Приложение 2 к стандарту 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lastRenderedPageBreak/>
              <w:t xml:space="preserve">организации проведения </w:t>
            </w:r>
            <w:r w:rsidRPr="004409EF">
              <w:rPr>
                <w:lang w:val="ru-RU"/>
              </w:rPr>
              <w:br/>
            </w:r>
            <w:r w:rsidRPr="004409EF">
              <w:rPr>
                <w:color w:val="000000"/>
                <w:sz w:val="20"/>
                <w:lang w:val="ru-RU"/>
              </w:rPr>
              <w:t>лабораторной диагностики</w:t>
            </w:r>
          </w:p>
        </w:tc>
      </w:tr>
    </w:tbl>
    <w:p w:rsidR="00417B9D" w:rsidRPr="004409EF" w:rsidRDefault="004409EF">
      <w:pPr>
        <w:spacing w:after="0"/>
        <w:rPr>
          <w:lang w:val="ru-RU"/>
        </w:rPr>
      </w:pPr>
      <w:bookmarkStart w:id="141" w:name="z154"/>
      <w:r w:rsidRPr="004409EF">
        <w:rPr>
          <w:b/>
          <w:color w:val="000000"/>
          <w:lang w:val="ru-RU"/>
        </w:rPr>
        <w:lastRenderedPageBreak/>
        <w:t xml:space="preserve"> Алгоритм проведения контроля аналитического качества в лабораторной диагностике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42" w:name="z155"/>
      <w:bookmarkEnd w:id="14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1. В целях обеспечения качества лабораторных исследований на уровне самоконтроля аналитического качества лабораторией проводится: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43" w:name="z156"/>
      <w:bookmarkEnd w:id="14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Валидация и (или) верификация аналитической системы;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44" w:name="z157"/>
      <w:bookmarkEnd w:id="14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калибровка аналитической системы и метрологической прослеживаемости измерений;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45" w:name="z158"/>
      <w:bookmarkEnd w:id="14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оценка неопределенности измерений;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46" w:name="z159"/>
      <w:bookmarkEnd w:id="14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4) проведение ВЛКК;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47" w:name="z160"/>
      <w:bookmarkEnd w:id="14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5) участие в программах ВОК;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48" w:name="z161"/>
      <w:bookmarkEnd w:id="14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2. Валидация аналитических систем включает в себя оценку следующих критериев: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49" w:name="z162"/>
      <w:bookmarkEnd w:id="14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диапазон измерений;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50" w:name="z163"/>
      <w:bookmarkEnd w:id="14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предел обнаружения;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51" w:name="z164"/>
      <w:bookmarkEnd w:id="15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прецизионность методики;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52" w:name="z165"/>
      <w:bookmarkEnd w:id="15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4) линейность;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53" w:name="z166"/>
      <w:bookmarkEnd w:id="15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5) устойчивость по отношению к влиянию внешних факторов;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54" w:name="z167"/>
      <w:bookmarkEnd w:id="15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6) правильность (повторяемость).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55" w:name="z168"/>
      <w:bookmarkEnd w:id="15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3. Верификация аналитических систем проводится, когда валидированная аналитическая система и (или) метод впервые внедряется в работу лаборатории, после проведения ремонта аналитической системы и (или) сложного технического обслуживания, которое рассматривается как замена аналитической системы. Верификация включает в себя оценку следующих критериев: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56" w:name="z169"/>
      <w:bookmarkEnd w:id="15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прецизионность;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57" w:name="z170"/>
      <w:bookmarkEnd w:id="15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правильность (повторяемость).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58" w:name="z171"/>
      <w:bookmarkEnd w:id="15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Результаты валидации и (или) верификации документируется с указанием произведенных расчетов.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59" w:name="z172"/>
      <w:bookmarkEnd w:id="15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4. Калибровка аналитической системы проводится в соответствии с рекомендациями производителя с применением калибраторов, имеющих прослеживаемость к референтным эталонам либо методам, что обеспечивает метрологическую прослеживаемость калибровки.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60" w:name="z173"/>
      <w:bookmarkEnd w:id="15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5. При инсталляции аналитической системы калибровку аналитической системы и подтверждение приемлемости калибровки проводит сервисный инженер производителя (сервисной службы производителя). Повторную калибровку и оценку ее приемлемости проводит лаборатория в соответствии с разработанной стандартной операционной процедурой в срок, установленный производителем системы; при изменении лота реагента или иных ситуациях, </w:t>
      </w:r>
      <w:r w:rsidRPr="004409EF">
        <w:rPr>
          <w:color w:val="000000"/>
          <w:sz w:val="28"/>
          <w:lang w:val="ru-RU"/>
        </w:rPr>
        <w:lastRenderedPageBreak/>
        <w:t>предусмотренных производителем; при появлении нарушений правил Вестгарда во внешнем и внутреннем контроле качества.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61" w:name="z174"/>
      <w:bookmarkEnd w:id="16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6. Оценка неопределенности измерений проводится для каждого лабораторного теста путем использования одного или нескольких из следующих статистических инструментов: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62" w:name="z175"/>
      <w:bookmarkEnd w:id="16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стандартной неопределенности измерений;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63" w:name="z176"/>
      <w:bookmarkEnd w:id="16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расширенной неопределенности измерений;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64" w:name="z177"/>
      <w:bookmarkEnd w:id="16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среднего квадратичного отклонения.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65" w:name="z178"/>
      <w:bookmarkEnd w:id="16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7. ВЛКК проводится для всех видов лабораторных исследований, выполняемых в лаборатории.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66" w:name="z179"/>
      <w:bookmarkEnd w:id="16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8. Для проведения ВЛКК используются аттестованные и не аттестованные контрольные материалы. Аттестованным значением является значение измеряемой характеристики контрольного материала (концентрации вещества, ферментативной активности и т.п.), установленное при его аттестации и приводимое в паспорте контрольного материала.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67" w:name="z180"/>
      <w:bookmarkEnd w:id="16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9. Не допустимо использование контрольного материала в качестве калибратора.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68" w:name="z181"/>
      <w:bookmarkEnd w:id="16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10. Для организации ВЛКК рассчитываются следующие статистические характеристики:</w:t>
      </w:r>
    </w:p>
    <w:p w:rsidR="00417B9D" w:rsidRDefault="004409EF">
      <w:pPr>
        <w:spacing w:after="0"/>
        <w:jc w:val="both"/>
      </w:pPr>
      <w:bookmarkStart w:id="169" w:name="z182"/>
      <w:bookmarkEnd w:id="16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1) Х –– среднеарифметическое значение</w:t>
      </w:r>
    </w:p>
    <w:p w:rsidR="00417B9D" w:rsidRDefault="004409EF">
      <w:pPr>
        <w:spacing w:after="0"/>
        <w:jc w:val="both"/>
      </w:pPr>
      <w:bookmarkStart w:id="170" w:name="z183"/>
      <w:bookmarkEnd w:id="169"/>
      <w:r>
        <w:rPr>
          <w:color w:val="000000"/>
          <w:sz w:val="28"/>
        </w:rPr>
        <w:t xml:space="preserve">       </w:t>
      </w:r>
    </w:p>
    <w:bookmarkEnd w:id="170"/>
    <w:p w:rsidR="00417B9D" w:rsidRDefault="004409EF">
      <w:pPr>
        <w:spacing w:after="0"/>
        <w:jc w:val="both"/>
      </w:pPr>
      <w:r>
        <w:rPr>
          <w:noProof/>
          <w:lang w:val="ru-RU" w:eastAsia="zh-CN"/>
        </w:rPr>
        <w:drawing>
          <wp:inline distT="0" distB="0" distL="0" distR="0">
            <wp:extent cx="1016000" cy="673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B9D" w:rsidRPr="004409EF" w:rsidRDefault="004409EF">
      <w:pPr>
        <w:spacing w:after="0"/>
        <w:rPr>
          <w:lang w:val="ru-RU"/>
        </w:rPr>
      </w:pPr>
      <w:r w:rsidRPr="004409EF">
        <w:rPr>
          <w:color w:val="000000"/>
          <w:sz w:val="28"/>
          <w:lang w:val="ru-RU"/>
        </w:rPr>
        <w:t>, где</w:t>
      </w:r>
      <w:r w:rsidRPr="004409EF">
        <w:rPr>
          <w:lang w:val="ru-RU"/>
        </w:rPr>
        <w:br/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71" w:name="z18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Х</w:t>
      </w:r>
      <w:r>
        <w:rPr>
          <w:color w:val="000000"/>
          <w:sz w:val="28"/>
        </w:rPr>
        <w:t>i</w:t>
      </w:r>
      <w:r w:rsidRPr="004409EF">
        <w:rPr>
          <w:color w:val="000000"/>
          <w:sz w:val="28"/>
          <w:lang w:val="ru-RU"/>
        </w:rPr>
        <w:t xml:space="preserve"> –– результат </w:t>
      </w:r>
      <w:r>
        <w:rPr>
          <w:color w:val="000000"/>
          <w:sz w:val="28"/>
        </w:rPr>
        <w:t>n</w:t>
      </w:r>
      <w:r w:rsidRPr="004409EF">
        <w:rPr>
          <w:color w:val="000000"/>
          <w:sz w:val="28"/>
          <w:lang w:val="ru-RU"/>
        </w:rPr>
        <w:t>-го измерения из выполненных;</w:t>
      </w:r>
    </w:p>
    <w:p w:rsidR="00417B9D" w:rsidRDefault="004409EF">
      <w:pPr>
        <w:spacing w:after="0"/>
        <w:jc w:val="both"/>
      </w:pPr>
      <w:bookmarkStart w:id="172" w:name="z185"/>
      <w:bookmarkEnd w:id="17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 –– число измерений;</w:t>
      </w:r>
    </w:p>
    <w:p w:rsidR="00417B9D" w:rsidRDefault="004409EF">
      <w:pPr>
        <w:spacing w:after="0"/>
        <w:jc w:val="both"/>
      </w:pPr>
      <w:bookmarkStart w:id="173" w:name="z186"/>
      <w:bookmarkEnd w:id="172"/>
      <w:r>
        <w:rPr>
          <w:color w:val="000000"/>
          <w:sz w:val="28"/>
        </w:rPr>
        <w:t xml:space="preserve">       </w:t>
      </w:r>
    </w:p>
    <w:bookmarkEnd w:id="173"/>
    <w:p w:rsidR="00417B9D" w:rsidRDefault="004409EF">
      <w:pPr>
        <w:spacing w:after="0"/>
        <w:jc w:val="both"/>
      </w:pPr>
      <w:r>
        <w:rPr>
          <w:noProof/>
          <w:lang w:val="ru-RU" w:eastAsia="zh-CN"/>
        </w:rPr>
        <w:drawing>
          <wp:inline distT="0" distB="0" distL="0" distR="0">
            <wp:extent cx="546100" cy="62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B9D" w:rsidRPr="004409EF" w:rsidRDefault="004409EF">
      <w:pPr>
        <w:spacing w:after="0"/>
        <w:rPr>
          <w:lang w:val="ru-RU"/>
        </w:rPr>
      </w:pPr>
      <w:r w:rsidRPr="004409EF">
        <w:rPr>
          <w:color w:val="000000"/>
          <w:sz w:val="28"/>
          <w:lang w:val="ru-RU"/>
        </w:rPr>
        <w:t xml:space="preserve"> -  сумма результатов измерений </w:t>
      </w:r>
      <w:r>
        <w:rPr>
          <w:color w:val="000000"/>
          <w:sz w:val="28"/>
        </w:rPr>
        <w:t>X</w:t>
      </w:r>
      <w:r w:rsidRPr="004409EF">
        <w:rPr>
          <w:color w:val="000000"/>
          <w:sz w:val="28"/>
          <w:lang w:val="ru-RU"/>
        </w:rPr>
        <w:t xml:space="preserve">1, </w:t>
      </w:r>
      <w:r>
        <w:rPr>
          <w:color w:val="000000"/>
          <w:sz w:val="28"/>
        </w:rPr>
        <w:t>X</w:t>
      </w:r>
      <w:r w:rsidRPr="004409EF">
        <w:rPr>
          <w:color w:val="000000"/>
          <w:sz w:val="28"/>
          <w:lang w:val="ru-RU"/>
        </w:rPr>
        <w:t>2,….</w:t>
      </w:r>
      <w:r>
        <w:rPr>
          <w:color w:val="000000"/>
          <w:sz w:val="28"/>
        </w:rPr>
        <w:t>Xn</w:t>
      </w:r>
      <w:r w:rsidRPr="004409EF">
        <w:rPr>
          <w:lang w:val="ru-RU"/>
        </w:rPr>
        <w:br/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74" w:name="z18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</w:t>
      </w:r>
      <w:r>
        <w:rPr>
          <w:color w:val="000000"/>
          <w:sz w:val="28"/>
        </w:rPr>
        <w:t>S</w:t>
      </w:r>
      <w:r w:rsidRPr="004409EF">
        <w:rPr>
          <w:color w:val="000000"/>
          <w:sz w:val="28"/>
          <w:lang w:val="ru-RU"/>
        </w:rPr>
        <w:t xml:space="preserve"> - среднеквадратическое отклонение (служит характеристикой случайных погрешностей и инструментом для оценки повторяемости и прецизионности измерений лабораторных показателей в контрольном материале и пробах пациентов):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75" w:name="z188"/>
      <w:bookmarkEnd w:id="174"/>
      <w:r w:rsidRPr="004409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</w:t>
      </w:r>
    </w:p>
    <w:bookmarkEnd w:id="175"/>
    <w:p w:rsidR="00417B9D" w:rsidRDefault="004409EF">
      <w:pPr>
        <w:spacing w:after="0"/>
        <w:jc w:val="both"/>
      </w:pPr>
      <w:r>
        <w:rPr>
          <w:noProof/>
          <w:lang w:val="ru-RU" w:eastAsia="zh-CN"/>
        </w:rPr>
        <w:drawing>
          <wp:inline distT="0" distB="0" distL="0" distR="0">
            <wp:extent cx="157480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B9D" w:rsidRDefault="004409EF">
      <w:pPr>
        <w:spacing w:after="0"/>
      </w:pPr>
      <w:r>
        <w:rPr>
          <w:color w:val="000000"/>
          <w:sz w:val="28"/>
        </w:rPr>
        <w:t>, где</w:t>
      </w:r>
      <w:r>
        <w:br/>
      </w:r>
    </w:p>
    <w:p w:rsidR="00417B9D" w:rsidRDefault="004409EF">
      <w:pPr>
        <w:spacing w:after="0"/>
        <w:jc w:val="both"/>
      </w:pPr>
      <w:bookmarkStart w:id="176" w:name="z189"/>
      <w:r>
        <w:rPr>
          <w:color w:val="000000"/>
          <w:sz w:val="28"/>
        </w:rPr>
        <w:t xml:space="preserve">       </w:t>
      </w:r>
    </w:p>
    <w:bookmarkEnd w:id="176"/>
    <w:p w:rsidR="00417B9D" w:rsidRDefault="004409EF">
      <w:pPr>
        <w:spacing w:after="0"/>
        <w:jc w:val="both"/>
      </w:pPr>
      <w:r>
        <w:rPr>
          <w:noProof/>
          <w:lang w:val="ru-RU" w:eastAsia="zh-CN"/>
        </w:rPr>
        <w:drawing>
          <wp:inline distT="0" distB="0" distL="0" distR="0">
            <wp:extent cx="1066800" cy="57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B9D" w:rsidRPr="004409EF" w:rsidRDefault="004409EF">
      <w:pPr>
        <w:spacing w:after="0"/>
        <w:rPr>
          <w:lang w:val="ru-RU"/>
        </w:rPr>
      </w:pPr>
      <w:r w:rsidRPr="004409EF">
        <w:rPr>
          <w:color w:val="000000"/>
          <w:sz w:val="28"/>
          <w:lang w:val="ru-RU"/>
        </w:rPr>
        <w:t xml:space="preserve"> –– сумма квадратов отклонений результатов измерений </w:t>
      </w:r>
      <w:r>
        <w:rPr>
          <w:color w:val="000000"/>
          <w:sz w:val="28"/>
        </w:rPr>
        <w:t>X</w:t>
      </w:r>
      <w:r w:rsidRPr="004409EF">
        <w:rPr>
          <w:color w:val="000000"/>
          <w:sz w:val="28"/>
          <w:lang w:val="ru-RU"/>
        </w:rPr>
        <w:t xml:space="preserve">1, </w:t>
      </w:r>
      <w:r>
        <w:rPr>
          <w:color w:val="000000"/>
          <w:sz w:val="28"/>
        </w:rPr>
        <w:t>X</w:t>
      </w:r>
      <w:r w:rsidRPr="004409EF">
        <w:rPr>
          <w:color w:val="000000"/>
          <w:sz w:val="28"/>
          <w:lang w:val="ru-RU"/>
        </w:rPr>
        <w:t>2,….</w:t>
      </w:r>
      <w:r>
        <w:rPr>
          <w:color w:val="000000"/>
          <w:sz w:val="28"/>
        </w:rPr>
        <w:t>Xn</w:t>
      </w:r>
      <w:r w:rsidRPr="004409EF">
        <w:rPr>
          <w:color w:val="000000"/>
          <w:sz w:val="28"/>
          <w:lang w:val="ru-RU"/>
        </w:rPr>
        <w:t xml:space="preserve"> от среднеарифметического;</w:t>
      </w:r>
      <w:r w:rsidRPr="004409EF">
        <w:rPr>
          <w:lang w:val="ru-RU"/>
        </w:rPr>
        <w:br/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77" w:name="z19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</w:t>
      </w:r>
      <w:r>
        <w:rPr>
          <w:color w:val="000000"/>
          <w:sz w:val="28"/>
        </w:rPr>
        <w:t>CV</w:t>
      </w:r>
      <w:r w:rsidRPr="004409EF">
        <w:rPr>
          <w:color w:val="000000"/>
          <w:sz w:val="28"/>
          <w:lang w:val="ru-RU"/>
        </w:rPr>
        <w:t>-коэффициент вариации (служит характеристикой случайных погрешностей и инструментом для оценки повторяемости и прецизионности измерений лабораторных показателей в контрольном материале и пробах пациентов):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78" w:name="z191"/>
      <w:bookmarkEnd w:id="177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</w:t>
      </w:r>
    </w:p>
    <w:bookmarkEnd w:id="178"/>
    <w:p w:rsidR="00417B9D" w:rsidRDefault="004409EF">
      <w:pPr>
        <w:spacing w:after="0"/>
        <w:jc w:val="both"/>
      </w:pPr>
      <w:r>
        <w:rPr>
          <w:noProof/>
          <w:lang w:val="ru-RU" w:eastAsia="zh-CN"/>
        </w:rPr>
        <w:drawing>
          <wp:inline distT="0" distB="0" distL="0" distR="0">
            <wp:extent cx="1333500" cy="520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B9D" w:rsidRDefault="004409EF">
      <w:pPr>
        <w:spacing w:after="0"/>
      </w:pPr>
      <w:r>
        <w:br/>
      </w:r>
      <w:r>
        <w:br/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79" w:name="z19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4) В- относительная систематическая погрешность или относительное смещение (характеризует правильность измерений - отражает близость к нулю систематических погрешностей в их результатах):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80" w:name="z193"/>
      <w:bookmarkEnd w:id="179"/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</w:t>
      </w:r>
    </w:p>
    <w:bookmarkEnd w:id="180"/>
    <w:p w:rsidR="00417B9D" w:rsidRDefault="004409EF">
      <w:pPr>
        <w:spacing w:after="0"/>
        <w:jc w:val="both"/>
      </w:pPr>
      <w:r>
        <w:rPr>
          <w:noProof/>
          <w:lang w:val="ru-RU" w:eastAsia="zh-CN"/>
        </w:rPr>
        <w:drawing>
          <wp:inline distT="0" distB="0" distL="0" distR="0">
            <wp:extent cx="17399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B9D" w:rsidRDefault="004409EF">
      <w:pPr>
        <w:spacing w:after="0"/>
      </w:pPr>
      <w:r>
        <w:br/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81" w:name="z19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</w:t>
      </w:r>
      <w:r w:rsidRPr="004409EF">
        <w:rPr>
          <w:color w:val="000000"/>
          <w:sz w:val="28"/>
          <w:lang w:val="ru-RU"/>
        </w:rPr>
        <w:t>З, где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82" w:name="z195"/>
      <w:bookmarkEnd w:id="18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АЗ- аттестованное значение анализа в контрольном материале.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83" w:name="z196"/>
      <w:bookmarkEnd w:id="18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В полученном результате обязательно указывается знак числа (+ или ––).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84" w:name="z197"/>
      <w:bookmarkEnd w:id="18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11. Порядок проведения ВЛКК в лаборатории состоит из двух последовательных этапов: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85" w:name="z198"/>
      <w:bookmarkEnd w:id="184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Этап 1: Оценка прецизионности и правильности результатов измерений в установочных сериях. Установка доверительных интервалов. Построение контрольных карт.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86" w:name="z199"/>
      <w:bookmarkEnd w:id="18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измерение показателя в 10 аналитических сериях; в каждой серии по одному измерению одновременно в двух-трех контрольных материалах;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87" w:name="z200"/>
      <w:bookmarkEnd w:id="18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расчет значений коэффициента вариации (С</w:t>
      </w:r>
      <w:r>
        <w:rPr>
          <w:color w:val="000000"/>
          <w:sz w:val="28"/>
        </w:rPr>
        <w:t>V</w:t>
      </w:r>
      <w:r w:rsidRPr="004409EF">
        <w:rPr>
          <w:color w:val="000000"/>
          <w:sz w:val="28"/>
          <w:lang w:val="ru-RU"/>
        </w:rPr>
        <w:t>10) и величины относительного смещения (</w:t>
      </w:r>
      <w:r>
        <w:rPr>
          <w:color w:val="000000"/>
          <w:sz w:val="28"/>
        </w:rPr>
        <w:t>B</w:t>
      </w:r>
      <w:r w:rsidRPr="004409EF">
        <w:rPr>
          <w:color w:val="000000"/>
          <w:sz w:val="28"/>
          <w:lang w:val="ru-RU"/>
        </w:rPr>
        <w:t>10) и анализ их соответствия предельно допустимым значениям смещения (В) и коэффициента вариации (</w:t>
      </w:r>
      <w:r>
        <w:rPr>
          <w:color w:val="000000"/>
          <w:sz w:val="28"/>
        </w:rPr>
        <w:t>CV</w:t>
      </w:r>
      <w:r w:rsidRPr="004409EF">
        <w:rPr>
          <w:color w:val="000000"/>
          <w:sz w:val="28"/>
          <w:lang w:val="ru-RU"/>
        </w:rPr>
        <w:t>) определения лабораторных показателей в контрольном материале (таблица 4);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88" w:name="z201"/>
      <w:bookmarkEnd w:id="187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построение контрольных карт и ввод результатов в контрольные карты анализа (в ручном либо автоматическом режиме) и продолжение контрольной серии измерений в случае соответствия показателей коэффициента вариации (С</w:t>
      </w:r>
      <w:r>
        <w:rPr>
          <w:color w:val="000000"/>
          <w:sz w:val="28"/>
        </w:rPr>
        <w:t>V</w:t>
      </w:r>
      <w:r w:rsidRPr="004409EF">
        <w:rPr>
          <w:color w:val="000000"/>
          <w:sz w:val="28"/>
          <w:lang w:val="ru-RU"/>
        </w:rPr>
        <w:t>10) и относительного смещения (</w:t>
      </w:r>
      <w:r>
        <w:rPr>
          <w:color w:val="000000"/>
          <w:sz w:val="28"/>
        </w:rPr>
        <w:t>B</w:t>
      </w:r>
      <w:r w:rsidRPr="004409EF">
        <w:rPr>
          <w:color w:val="000000"/>
          <w:sz w:val="28"/>
          <w:lang w:val="ru-RU"/>
        </w:rPr>
        <w:t>10) предельно допустимым значениям;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89" w:name="z202"/>
      <w:bookmarkEnd w:id="18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4) повтор контрольной серии из 10 измерений в случае несоответствия показателей коэффициента вариации (С</w:t>
      </w:r>
      <w:r>
        <w:rPr>
          <w:color w:val="000000"/>
          <w:sz w:val="28"/>
        </w:rPr>
        <w:t>V</w:t>
      </w:r>
      <w:r w:rsidRPr="004409EF">
        <w:rPr>
          <w:color w:val="000000"/>
          <w:sz w:val="28"/>
          <w:lang w:val="ru-RU"/>
        </w:rPr>
        <w:t>10) и относительного смещения (</w:t>
      </w:r>
      <w:r>
        <w:rPr>
          <w:color w:val="000000"/>
          <w:sz w:val="28"/>
        </w:rPr>
        <w:t>B</w:t>
      </w:r>
      <w:r w:rsidRPr="004409EF">
        <w:rPr>
          <w:color w:val="000000"/>
          <w:sz w:val="28"/>
          <w:lang w:val="ru-RU"/>
        </w:rPr>
        <w:t>10) предельно допустимым значениям;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90" w:name="z203"/>
      <w:bookmarkEnd w:id="18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5) анализ значения коэффициента вариации (</w:t>
      </w:r>
      <w:r>
        <w:rPr>
          <w:color w:val="000000"/>
          <w:sz w:val="28"/>
        </w:rPr>
        <w:t>CV</w:t>
      </w:r>
      <w:r w:rsidRPr="004409EF">
        <w:rPr>
          <w:color w:val="000000"/>
          <w:sz w:val="28"/>
          <w:lang w:val="ru-RU"/>
        </w:rPr>
        <w:t>20) и относительного смещения (В20) на соответствие предельно допустимым значениям смещения (В) и коэффициента вариации (</w:t>
      </w:r>
      <w:r>
        <w:rPr>
          <w:color w:val="000000"/>
          <w:sz w:val="28"/>
        </w:rPr>
        <w:t>CV</w:t>
      </w:r>
      <w:r w:rsidRPr="004409EF">
        <w:rPr>
          <w:color w:val="000000"/>
          <w:sz w:val="28"/>
          <w:lang w:val="ru-RU"/>
        </w:rPr>
        <w:t>) определения лабораторных показателей в контрольном материале (таблица 4);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91" w:name="z204"/>
      <w:bookmarkEnd w:id="190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6) построение контрольных карт и ввод результатов в контрольные карты аналита (в ручном либо автоматическом режиме).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92" w:name="z205"/>
      <w:bookmarkEnd w:id="191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Этап 2 Проведение оперативного контроля качества количественных методов лабораторных исследований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93" w:name="z206"/>
      <w:bookmarkEnd w:id="192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1) измерение контрольного материала в рутинном порядке;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94" w:name="z207"/>
      <w:bookmarkEnd w:id="193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2) ввод данных о контрольном измерении в контрольную карту;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95" w:name="z208"/>
      <w:bookmarkEnd w:id="194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3) интерпретация и анализ данных контрольного исследования на соответствие утвержденным контрольным правилам Вестгарда (1:2</w:t>
      </w:r>
      <w:r>
        <w:rPr>
          <w:color w:val="000000"/>
          <w:sz w:val="28"/>
        </w:rPr>
        <w:t>s</w:t>
      </w:r>
      <w:r w:rsidRPr="004409EF">
        <w:rPr>
          <w:color w:val="000000"/>
          <w:sz w:val="28"/>
          <w:lang w:val="ru-RU"/>
        </w:rPr>
        <w:t>, 1:3</w:t>
      </w:r>
      <w:r>
        <w:rPr>
          <w:color w:val="000000"/>
          <w:sz w:val="28"/>
        </w:rPr>
        <w:t>s</w:t>
      </w:r>
      <w:r w:rsidRPr="004409EF">
        <w:rPr>
          <w:color w:val="000000"/>
          <w:sz w:val="28"/>
          <w:lang w:val="ru-RU"/>
        </w:rPr>
        <w:t>, 2:2</w:t>
      </w:r>
      <w:r>
        <w:rPr>
          <w:color w:val="000000"/>
          <w:sz w:val="28"/>
        </w:rPr>
        <w:t>s</w:t>
      </w:r>
      <w:r w:rsidRPr="004409EF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R</w:t>
      </w:r>
      <w:r w:rsidRPr="004409EF"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>s</w:t>
      </w:r>
      <w:r w:rsidRPr="004409EF">
        <w:rPr>
          <w:color w:val="000000"/>
          <w:sz w:val="28"/>
          <w:lang w:val="ru-RU"/>
        </w:rPr>
        <w:t>). Для интерпретации результатов контрольного исследования рекомендовано использовать схему последовательного применения контрольных правил (таблица 5).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96" w:name="z209"/>
      <w:bookmarkEnd w:id="195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4) решение вопроса о наличии и (или) отсутствии аналитической ошибки (случайной, систематической) и при необходимости - устранение несоответствий аналитического качества.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97" w:name="z210"/>
      <w:bookmarkEnd w:id="196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12. Значения контрольных исследований с выявленными нарушениями правил Вестгарда и принятые мероприятия по их устранению документируются лабораторией.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98" w:name="z211"/>
      <w:bookmarkEnd w:id="197"/>
      <w:r>
        <w:rPr>
          <w:color w:val="000000"/>
          <w:sz w:val="28"/>
        </w:rPr>
        <w:lastRenderedPageBreak/>
        <w:t>     </w:t>
      </w:r>
      <w:r w:rsidRPr="004409EF">
        <w:rPr>
          <w:color w:val="000000"/>
          <w:sz w:val="28"/>
          <w:lang w:val="ru-RU"/>
        </w:rPr>
        <w:t xml:space="preserve"> 13. После проведения 50 аналитических серий проводится пересчет значений Х и </w:t>
      </w:r>
      <w:r>
        <w:rPr>
          <w:color w:val="000000"/>
          <w:sz w:val="28"/>
        </w:rPr>
        <w:t>S</w:t>
      </w:r>
      <w:r w:rsidRPr="004409EF">
        <w:rPr>
          <w:color w:val="000000"/>
          <w:sz w:val="28"/>
          <w:lang w:val="ru-RU"/>
        </w:rPr>
        <w:t>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199" w:name="z212"/>
      <w:bookmarkEnd w:id="198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14. При переходе на новый контрольный материал, лаборатория в течении 20 рабочих дней проводит ВЛКК с применением уже используемого и нового контрольного материала параллельно.</w:t>
      </w:r>
    </w:p>
    <w:p w:rsidR="00417B9D" w:rsidRPr="004409EF" w:rsidRDefault="004409EF">
      <w:pPr>
        <w:spacing w:after="0"/>
        <w:jc w:val="both"/>
        <w:rPr>
          <w:lang w:val="ru-RU"/>
        </w:rPr>
      </w:pPr>
      <w:bookmarkStart w:id="200" w:name="z213"/>
      <w:bookmarkEnd w:id="199"/>
      <w:r>
        <w:rPr>
          <w:color w:val="000000"/>
          <w:sz w:val="28"/>
        </w:rPr>
        <w:t>     </w:t>
      </w:r>
      <w:r w:rsidRPr="004409EF">
        <w:rPr>
          <w:color w:val="000000"/>
          <w:sz w:val="28"/>
          <w:lang w:val="ru-RU"/>
        </w:rPr>
        <w:t xml:space="preserve"> 15. Дополнительно в лаборатории применяются нестатистические формы контроля качества при возникновении нестабильности аналитической системы (частые ошибки –– нарушения правил Вестгарда в контрольной карте, калибровка аналитической системы чаще, чем рекомендовано производителем, ошибки при прохождении ВОК), которые включают: учет и анализ лабораторной документации с фиксацией всех мероприятий (визитов сервисных инженеров, смены лотов реагентов или калибраторов или расходных материалов, проблем с водой и (или) электричеством, температурного режима в холодильных и морозильных камерах, калибровок); проведение внутреннего аудита.</w:t>
      </w:r>
    </w:p>
    <w:p w:rsidR="00417B9D" w:rsidRPr="004409EF" w:rsidRDefault="004409EF">
      <w:pPr>
        <w:spacing w:after="0"/>
        <w:rPr>
          <w:lang w:val="ru-RU"/>
        </w:rPr>
      </w:pPr>
      <w:bookmarkStart w:id="201" w:name="z214"/>
      <w:bookmarkEnd w:id="200"/>
      <w:r w:rsidRPr="004409EF">
        <w:rPr>
          <w:b/>
          <w:color w:val="000000"/>
          <w:lang w:val="ru-RU"/>
        </w:rPr>
        <w:t xml:space="preserve"> Таблица № 4. Предельные допустимые значения смещения (В) и коэффициента вариации (</w:t>
      </w:r>
      <w:r>
        <w:rPr>
          <w:b/>
          <w:color w:val="000000"/>
        </w:rPr>
        <w:t>CV</w:t>
      </w:r>
      <w:r w:rsidRPr="004409EF">
        <w:rPr>
          <w:b/>
          <w:color w:val="000000"/>
          <w:lang w:val="ru-RU"/>
        </w:rPr>
        <w:t>) определения лабораторных показателей в контрольном материале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1"/>
        <w:gridCol w:w="2454"/>
        <w:gridCol w:w="1980"/>
        <w:gridCol w:w="1303"/>
        <w:gridCol w:w="1980"/>
        <w:gridCol w:w="1304"/>
      </w:tblGrid>
      <w:tr w:rsidR="00417B9D">
        <w:trPr>
          <w:trHeight w:val="30"/>
          <w:tblCellSpacing w:w="0" w:type="auto"/>
        </w:trPr>
        <w:tc>
          <w:tcPr>
            <w:tcW w:w="9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1"/>
          <w:p w:rsidR="00417B9D" w:rsidRDefault="004409EF">
            <w:pPr>
              <w:spacing w:after="0"/>
              <w:jc w:val="both"/>
            </w:pPr>
            <w:r w:rsidRPr="004409EF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16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Показатель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Предельно допустимое значение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17B9D" w:rsidRDefault="00417B9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17B9D" w:rsidRDefault="00417B9D"/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CV10 ,%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В10 ,%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CV20 ,%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В20 ,%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Исследование уровня аланинтрансаминазы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±17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Исследование уровня альбумина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+5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±4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Исследование уровня амилазы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±16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Исследование уровня аспартатрансаминазы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±11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Исследование уровня общего белка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±5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Исследование уровня общего билирубина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±17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Исследование уровня гаммаглутаминтрансферазы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±16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Исследование уровня глюкозы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±6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Исследование уровня железа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±12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Pr="004409EF" w:rsidRDefault="004409EF">
            <w:pPr>
              <w:spacing w:after="20"/>
              <w:ind w:left="20"/>
              <w:jc w:val="both"/>
              <w:rPr>
                <w:lang w:val="ru-RU"/>
              </w:rPr>
            </w:pPr>
            <w:r w:rsidRPr="004409EF">
              <w:rPr>
                <w:color w:val="000000"/>
                <w:sz w:val="20"/>
                <w:lang w:val="ru-RU"/>
              </w:rPr>
              <w:t>Исследование уровня калия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±5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±4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Исследование уровня </w:t>
            </w:r>
            <w:r>
              <w:rPr>
                <w:color w:val="000000"/>
                <w:sz w:val="20"/>
              </w:rPr>
              <w:lastRenderedPageBreak/>
              <w:t>кальция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3,3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±3,4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±3,0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креатинина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±11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креатинкиназы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+23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±20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лактатдегидрогеназы и ее изоферментов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±11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магния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±7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±6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мочевой кислоты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±11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мочевины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±11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натрия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2,2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±1,8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±1,5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ней-тральных жиров и триглицеридов плазмы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±17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+15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фосфатов(неорганических)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±8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±7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хлоридов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±3,4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±3,0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холестерина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±9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±8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щелочной фосфатазы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±16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белка в мочи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±24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±20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глюкозы в моче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±22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±20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общего гемоглобина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±5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±4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уровня эритроцитов в крови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±1</w:t>
            </w:r>
          </w:p>
        </w:tc>
        <w:tc>
          <w:tcPr>
            <w:tcW w:w="2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±6</w:t>
            </w:r>
          </w:p>
        </w:tc>
      </w:tr>
    </w:tbl>
    <w:p w:rsidR="00417B9D" w:rsidRDefault="004409EF">
      <w:pPr>
        <w:spacing w:after="0"/>
      </w:pPr>
      <w:bookmarkStart w:id="202" w:name="z215"/>
      <w:r>
        <w:rPr>
          <w:b/>
          <w:color w:val="000000"/>
        </w:rPr>
        <w:t xml:space="preserve"> Таблица № 5. Алгоритм последовательного применения контрольных правил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9"/>
        <w:gridCol w:w="2331"/>
        <w:gridCol w:w="2825"/>
        <w:gridCol w:w="3612"/>
        <w:gridCol w:w="35"/>
      </w:tblGrid>
      <w:tr w:rsidR="00417B9D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2"/>
          <w:p w:rsidR="00417B9D" w:rsidRDefault="004409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Шаг</w:t>
            </w:r>
          </w:p>
        </w:tc>
        <w:tc>
          <w:tcPr>
            <w:tcW w:w="2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Результат контрольного измерения</w:t>
            </w:r>
          </w:p>
        </w:tc>
        <w:tc>
          <w:tcPr>
            <w:tcW w:w="85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Интерпретация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1:2S</w:t>
            </w:r>
          </w:p>
        </w:tc>
        <w:tc>
          <w:tcPr>
            <w:tcW w:w="85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Результат, полученный в данной аналитической серии, можно считать приемлемым.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1:3S</w:t>
            </w:r>
          </w:p>
        </w:tc>
        <w:tc>
          <w:tcPr>
            <w:tcW w:w="8511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Результат, полученный в данной аналитической серии считать неприемлемым. Анализ приостановить, выявить и устранить причины ошибки. Пробы, проанализированные в данной серии, анализировать </w:t>
            </w:r>
            <w:r>
              <w:rPr>
                <w:color w:val="000000"/>
                <w:sz w:val="20"/>
              </w:rPr>
              <w:lastRenderedPageBreak/>
              <w:t>повторно.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2:2S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17B9D" w:rsidRDefault="00417B9D"/>
        </w:tc>
      </w:tr>
      <w:tr w:rsidR="00417B9D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R:4S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17B9D" w:rsidRDefault="00417B9D"/>
        </w:tc>
      </w:tr>
      <w:tr w:rsidR="00417B9D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4:1х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17B9D" w:rsidRDefault="00417B9D"/>
        </w:tc>
      </w:tr>
      <w:tr w:rsidR="00417B9D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10х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17B9D" w:rsidRDefault="00417B9D"/>
        </w:tc>
      </w:tr>
      <w:tr w:rsidR="00417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</w:p>
        </w:tc>
      </w:tr>
      <w:tr w:rsidR="00417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стандарту организации проведения лабораторной диагностики</w:t>
            </w:r>
          </w:p>
        </w:tc>
      </w:tr>
    </w:tbl>
    <w:p w:rsidR="00417B9D" w:rsidRDefault="004409EF">
      <w:pPr>
        <w:spacing w:after="0"/>
      </w:pPr>
      <w:bookmarkStart w:id="203" w:name="z218"/>
      <w:r>
        <w:rPr>
          <w:b/>
          <w:color w:val="000000"/>
        </w:rPr>
        <w:t xml:space="preserve"> Время оборота лабораторного теста (Turnaround time)</w:t>
      </w:r>
    </w:p>
    <w:p w:rsidR="00417B9D" w:rsidRDefault="004409EF">
      <w:pPr>
        <w:spacing w:after="0"/>
        <w:jc w:val="both"/>
      </w:pPr>
      <w:bookmarkStart w:id="204" w:name="z219"/>
      <w:bookmarkEnd w:id="203"/>
      <w:r>
        <w:rPr>
          <w:color w:val="000000"/>
          <w:sz w:val="28"/>
        </w:rPr>
        <w:t>      1. Лабораторией обеспечивается своевременность предоставления результата лабораторного исследования направившему специалисту.</w:t>
      </w:r>
    </w:p>
    <w:p w:rsidR="00417B9D" w:rsidRDefault="004409EF">
      <w:pPr>
        <w:spacing w:after="0"/>
        <w:jc w:val="both"/>
      </w:pPr>
      <w:bookmarkStart w:id="205" w:name="z220"/>
      <w:bookmarkEnd w:id="204"/>
      <w:r>
        <w:rPr>
          <w:color w:val="000000"/>
          <w:sz w:val="28"/>
        </w:rPr>
        <w:t>      2. Своевременность предоставления результата оценивается путем контроля времени оборота лабораторного теста (Turnaround time) (далее – ТАТ) – время от момента получения образца до времени передачи результата лабораторией.</w:t>
      </w:r>
    </w:p>
    <w:p w:rsidR="00417B9D" w:rsidRDefault="004409EF">
      <w:pPr>
        <w:spacing w:after="0"/>
        <w:jc w:val="both"/>
      </w:pPr>
      <w:bookmarkStart w:id="206" w:name="z221"/>
      <w:bookmarkEnd w:id="205"/>
      <w:r>
        <w:rPr>
          <w:color w:val="000000"/>
          <w:sz w:val="28"/>
        </w:rPr>
        <w:t>      3. ТАТ рассматривается как индикатор эффективности деятельности лаборатории.</w:t>
      </w:r>
    </w:p>
    <w:p w:rsidR="00417B9D" w:rsidRDefault="004409EF">
      <w:pPr>
        <w:spacing w:after="0"/>
        <w:jc w:val="both"/>
      </w:pPr>
      <w:bookmarkStart w:id="207" w:name="z222"/>
      <w:bookmarkEnd w:id="206"/>
      <w:r>
        <w:rPr>
          <w:color w:val="000000"/>
          <w:sz w:val="28"/>
        </w:rPr>
        <w:t>      4. ТАТ зависит от следующих факторов:</w:t>
      </w:r>
    </w:p>
    <w:p w:rsidR="00417B9D" w:rsidRDefault="004409EF">
      <w:pPr>
        <w:spacing w:after="0"/>
        <w:jc w:val="both"/>
      </w:pPr>
      <w:bookmarkStart w:id="208" w:name="z223"/>
      <w:bookmarkEnd w:id="207"/>
      <w:r>
        <w:rPr>
          <w:color w:val="000000"/>
          <w:sz w:val="28"/>
        </w:rPr>
        <w:t>      1) времени, необходимого для выполнения пробоподготовки и аналитических процедур в лаборатории (собственное время анализа); требования к ТАТ на выполнение экстренных лабораторных тестов приведен в таблице 6;</w:t>
      </w:r>
    </w:p>
    <w:p w:rsidR="00417B9D" w:rsidRDefault="004409EF">
      <w:pPr>
        <w:spacing w:after="0"/>
        <w:jc w:val="both"/>
      </w:pPr>
      <w:bookmarkStart w:id="209" w:name="z224"/>
      <w:bookmarkEnd w:id="208"/>
      <w:r>
        <w:rPr>
          <w:color w:val="000000"/>
          <w:sz w:val="28"/>
        </w:rPr>
        <w:t>      2) ТАТ для выполнения плановых лабораторных исследований рассчитывается лабораторией исходя из: места выполнения лабораторных исследований, порядка и сроков выполнения процедур подготовки пациента к лабораторному тесту, длительности процедур взятия образца биологического материала и его первичной обработки, порядка и способа доставки образца биологического материала в лабораторию, порядка и способов доставки результата исследования направившей организацией здравоохранения.</w:t>
      </w:r>
    </w:p>
    <w:p w:rsidR="00417B9D" w:rsidRDefault="004409EF">
      <w:pPr>
        <w:spacing w:after="0"/>
        <w:jc w:val="both"/>
      </w:pPr>
      <w:bookmarkStart w:id="210" w:name="z225"/>
      <w:bookmarkEnd w:id="209"/>
      <w:r>
        <w:rPr>
          <w:color w:val="000000"/>
          <w:sz w:val="28"/>
        </w:rPr>
        <w:t>      Таблица № 6. Сроки выполнения лабораторных исследований на автоматическом анализаторе, для пациентов, находящихся в критических состояниях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92"/>
        <w:gridCol w:w="1065"/>
        <w:gridCol w:w="2576"/>
        <w:gridCol w:w="29"/>
      </w:tblGrid>
      <w:tr w:rsidR="00417B9D">
        <w:trPr>
          <w:trHeight w:val="30"/>
          <w:tblCellSpacing w:w="0" w:type="auto"/>
        </w:trPr>
        <w:tc>
          <w:tcPr>
            <w:tcW w:w="9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исследования</w:t>
            </w:r>
          </w:p>
        </w:tc>
        <w:tc>
          <w:tcPr>
            <w:tcW w:w="30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выполнения, мин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газообмена и кислотно-основного равновесия крови (рН, рСО , ВЕ, SO , pO )</w:t>
            </w:r>
          </w:p>
        </w:tc>
        <w:tc>
          <w:tcPr>
            <w:tcW w:w="30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электролитного баланса (калий, натрий, кальций, хлор)</w:t>
            </w:r>
          </w:p>
        </w:tc>
        <w:tc>
          <w:tcPr>
            <w:tcW w:w="30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Гемоглобин, гематокрит</w:t>
            </w:r>
          </w:p>
        </w:tc>
        <w:tc>
          <w:tcPr>
            <w:tcW w:w="30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Основные метаболиты (лактат, глюкоза)</w:t>
            </w:r>
          </w:p>
        </w:tc>
        <w:tc>
          <w:tcPr>
            <w:tcW w:w="30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функционального состояния почек (креатинин, мочевина)</w:t>
            </w:r>
          </w:p>
        </w:tc>
        <w:tc>
          <w:tcPr>
            <w:tcW w:w="30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Ферменты</w:t>
            </w:r>
          </w:p>
        </w:tc>
        <w:tc>
          <w:tcPr>
            <w:tcW w:w="30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Тропонин</w:t>
            </w:r>
          </w:p>
        </w:tc>
        <w:tc>
          <w:tcPr>
            <w:tcW w:w="30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Основные показатели гемостаза (время свертывания, протромбиновое и тромбиновое время, активированное частичное тромбопластиновое время, фибриноген, тромбоциты и их функции)</w:t>
            </w:r>
          </w:p>
        </w:tc>
        <w:tc>
          <w:tcPr>
            <w:tcW w:w="30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10-15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Показатели гемореологии (вязкость крови и плазмы, функциональные свойства эритроцитов)</w:t>
            </w:r>
          </w:p>
        </w:tc>
        <w:tc>
          <w:tcPr>
            <w:tcW w:w="30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5-7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92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Осмоляльность крови и мочи</w:t>
            </w:r>
          </w:p>
        </w:tc>
        <w:tc>
          <w:tcPr>
            <w:tcW w:w="308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17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</w:p>
        </w:tc>
      </w:tr>
      <w:tr w:rsidR="00417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 стандарту организации проведения лабораторной диагностики</w:t>
            </w:r>
          </w:p>
        </w:tc>
      </w:tr>
    </w:tbl>
    <w:p w:rsidR="00417B9D" w:rsidRDefault="004409EF">
      <w:pPr>
        <w:spacing w:after="0"/>
      </w:pPr>
      <w:bookmarkStart w:id="211" w:name="z228"/>
      <w:r>
        <w:rPr>
          <w:b/>
          <w:color w:val="000000"/>
        </w:rPr>
        <w:t xml:space="preserve"> Индикаторы оценки качества оказания лабораторной диагностики</w:t>
      </w:r>
    </w:p>
    <w:p w:rsidR="00417B9D" w:rsidRDefault="004409EF">
      <w:pPr>
        <w:spacing w:after="0"/>
        <w:jc w:val="both"/>
      </w:pPr>
      <w:bookmarkStart w:id="212" w:name="z229"/>
      <w:bookmarkEnd w:id="211"/>
      <w:r>
        <w:rPr>
          <w:color w:val="000000"/>
          <w:sz w:val="28"/>
        </w:rPr>
        <w:t>      1. Для контроля эффективности при проведении лабораторной диагностики применяется оценка внутренних индикаторов качества.</w:t>
      </w:r>
    </w:p>
    <w:p w:rsidR="00417B9D" w:rsidRDefault="004409EF">
      <w:pPr>
        <w:spacing w:after="0"/>
        <w:jc w:val="both"/>
      </w:pPr>
      <w:bookmarkStart w:id="213" w:name="z230"/>
      <w:bookmarkEnd w:id="212"/>
      <w:r>
        <w:rPr>
          <w:color w:val="000000"/>
          <w:sz w:val="28"/>
        </w:rPr>
        <w:t>      2. Лабораторией используются индикаторы, представленные в таблице 7, в зависимости от приоритетности лабораторных процессов.</w:t>
      </w:r>
    </w:p>
    <w:p w:rsidR="00417B9D" w:rsidRDefault="004409EF">
      <w:pPr>
        <w:spacing w:after="0"/>
        <w:jc w:val="both"/>
      </w:pPr>
      <w:bookmarkStart w:id="214" w:name="z231"/>
      <w:bookmarkEnd w:id="213"/>
      <w:r>
        <w:rPr>
          <w:color w:val="000000"/>
          <w:sz w:val="28"/>
        </w:rPr>
        <w:t>      3. Допускается самостоятельная разработка индикаторов качества лабораторией.</w:t>
      </w:r>
    </w:p>
    <w:p w:rsidR="00417B9D" w:rsidRDefault="004409EF">
      <w:pPr>
        <w:spacing w:after="0"/>
        <w:jc w:val="both"/>
      </w:pPr>
      <w:bookmarkStart w:id="215" w:name="z232"/>
      <w:bookmarkEnd w:id="214"/>
      <w:r>
        <w:rPr>
          <w:color w:val="000000"/>
          <w:sz w:val="28"/>
        </w:rPr>
        <w:t>      4. Лабораторией определяется паспорт индикаторов качества, включающий:</w:t>
      </w:r>
    </w:p>
    <w:p w:rsidR="00417B9D" w:rsidRDefault="004409EF">
      <w:pPr>
        <w:spacing w:after="0"/>
        <w:jc w:val="both"/>
      </w:pPr>
      <w:bookmarkStart w:id="216" w:name="z233"/>
      <w:bookmarkEnd w:id="215"/>
      <w:r>
        <w:rPr>
          <w:color w:val="000000"/>
          <w:sz w:val="28"/>
        </w:rPr>
        <w:t>      1) цели применения индикаторов качества;</w:t>
      </w:r>
    </w:p>
    <w:p w:rsidR="00417B9D" w:rsidRDefault="004409EF">
      <w:pPr>
        <w:spacing w:after="0"/>
        <w:jc w:val="both"/>
      </w:pPr>
      <w:bookmarkStart w:id="217" w:name="z234"/>
      <w:bookmarkEnd w:id="216"/>
      <w:r>
        <w:rPr>
          <w:color w:val="000000"/>
          <w:sz w:val="28"/>
        </w:rPr>
        <w:t>      2) методологию определения индикаторов качества;</w:t>
      </w:r>
    </w:p>
    <w:p w:rsidR="00417B9D" w:rsidRDefault="004409EF">
      <w:pPr>
        <w:spacing w:after="0"/>
        <w:jc w:val="both"/>
      </w:pPr>
      <w:bookmarkStart w:id="218" w:name="z235"/>
      <w:bookmarkEnd w:id="217"/>
      <w:r>
        <w:rPr>
          <w:color w:val="000000"/>
          <w:sz w:val="28"/>
        </w:rPr>
        <w:t>      3) интерпретацию полученных результатов;</w:t>
      </w:r>
    </w:p>
    <w:p w:rsidR="00417B9D" w:rsidRDefault="004409EF">
      <w:pPr>
        <w:spacing w:after="0"/>
        <w:jc w:val="both"/>
      </w:pPr>
      <w:bookmarkStart w:id="219" w:name="z236"/>
      <w:bookmarkEnd w:id="218"/>
      <w:r>
        <w:rPr>
          <w:color w:val="000000"/>
          <w:sz w:val="28"/>
        </w:rPr>
        <w:t>      4) пределы пороговых значений;</w:t>
      </w:r>
    </w:p>
    <w:p w:rsidR="00417B9D" w:rsidRDefault="004409EF">
      <w:pPr>
        <w:spacing w:after="0"/>
        <w:jc w:val="both"/>
      </w:pPr>
      <w:bookmarkStart w:id="220" w:name="z237"/>
      <w:bookmarkEnd w:id="219"/>
      <w:r>
        <w:rPr>
          <w:color w:val="000000"/>
          <w:sz w:val="28"/>
        </w:rPr>
        <w:t>      5) действия в случае получения неудовлетворительных результатов;</w:t>
      </w:r>
    </w:p>
    <w:p w:rsidR="00417B9D" w:rsidRDefault="004409EF">
      <w:pPr>
        <w:spacing w:after="0"/>
        <w:jc w:val="both"/>
      </w:pPr>
      <w:bookmarkStart w:id="221" w:name="z238"/>
      <w:bookmarkEnd w:id="220"/>
      <w:r>
        <w:rPr>
          <w:color w:val="000000"/>
          <w:sz w:val="28"/>
        </w:rPr>
        <w:t>      6) продолжительность измерения.</w:t>
      </w:r>
    </w:p>
    <w:p w:rsidR="00417B9D" w:rsidRDefault="004409EF">
      <w:pPr>
        <w:spacing w:after="0"/>
        <w:jc w:val="both"/>
      </w:pPr>
      <w:bookmarkStart w:id="222" w:name="z239"/>
      <w:bookmarkEnd w:id="221"/>
      <w:r>
        <w:rPr>
          <w:color w:val="000000"/>
          <w:sz w:val="28"/>
        </w:rPr>
        <w:t>      Таблица № 7. Индикаторы качества лабораторной диагностики (предложены рабочей группой IFCC под руководством М. Плебани. Данные адаптированы из: ClinChemLabMed, 2014, 52(7): 951-958)</w:t>
      </w:r>
    </w:p>
    <w:p w:rsidR="00417B9D" w:rsidRDefault="004409EF">
      <w:pPr>
        <w:spacing w:after="0"/>
        <w:jc w:val="both"/>
      </w:pPr>
      <w:bookmarkStart w:id="223" w:name="z240"/>
      <w:bookmarkEnd w:id="222"/>
      <w:r>
        <w:rPr>
          <w:color w:val="000000"/>
          <w:sz w:val="28"/>
        </w:rPr>
        <w:t>      Обозначения: приоритетность: от 1 до 4 (1 – обязательные, 2 – важные, 3 – рекомендуемые, 4 – значимые)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14"/>
        <w:gridCol w:w="6548"/>
      </w:tblGrid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3"/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Индикатор качества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индикатора качества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Преаналитические процессы. Приоритетность 1.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Ошибки в идентификации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24" w:name="z241"/>
            <w:r>
              <w:rPr>
                <w:color w:val="000000"/>
                <w:sz w:val="20"/>
              </w:rPr>
              <w:t>Образцы предположительно от других пациентов:</w:t>
            </w:r>
            <w:r>
              <w:br/>
            </w:r>
            <w:r>
              <w:rPr>
                <w:color w:val="000000"/>
                <w:sz w:val="20"/>
              </w:rPr>
              <w:t>а) процент "количество неверно идентифицированных запросов на исследование и (или) общее количество запросов"</w:t>
            </w:r>
            <w:r>
              <w:br/>
            </w:r>
            <w:r>
              <w:rPr>
                <w:color w:val="000000"/>
                <w:sz w:val="20"/>
              </w:rPr>
              <w:t>б) процент "количество неверно идентифицированных образцов (проб) и (или) общее количество образцов (проб)"</w:t>
            </w:r>
            <w:r>
              <w:br/>
            </w:r>
            <w:r>
              <w:rPr>
                <w:color w:val="000000"/>
                <w:sz w:val="20"/>
              </w:rPr>
              <w:t>в) процент "количество образцов (проб) изначально поставленных с менее чем 2-мя идентификаторами и (или) общее количество образцов (проб)"</w:t>
            </w:r>
            <w:r>
              <w:br/>
            </w:r>
            <w:r>
              <w:rPr>
                <w:color w:val="000000"/>
                <w:sz w:val="20"/>
              </w:rPr>
              <w:t>г) процент "количество немаркированных образцов (проб) и (или) общее количество образцов (проб)"</w:t>
            </w:r>
          </w:p>
        </w:tc>
        <w:bookmarkEnd w:id="224"/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Ошибки в записи назначений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25" w:name="z245"/>
            <w:r>
              <w:rPr>
                <w:color w:val="000000"/>
                <w:sz w:val="20"/>
              </w:rPr>
              <w:t>а) процент "Количество амбулаторных запросов с ошибками в записи данных (в название теста) и (или) назначений Общее число амбулаторных запросов"</w:t>
            </w:r>
            <w:r>
              <w:br/>
            </w:r>
            <w:r>
              <w:rPr>
                <w:color w:val="000000"/>
                <w:sz w:val="20"/>
              </w:rPr>
              <w:t>б) процент "Количество амбулаторных запросов с ошибками в записи данных (пропущен тест) и (или) Общее число амбулаторных запросов"</w:t>
            </w:r>
            <w:r>
              <w:br/>
            </w:r>
            <w:r>
              <w:rPr>
                <w:color w:val="000000"/>
                <w:sz w:val="20"/>
              </w:rPr>
              <w:t>в) процент "Количество амбулаторных запросов с ошибками в записи данных (добавлен тест) и (или) Общее число амбулаторных запросов"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г) процент "Количество стационарных запросов с ошибками в записи данных (в название теста) и (или) Общее число стационарных запросов"</w:t>
            </w:r>
            <w:r>
              <w:br/>
            </w:r>
            <w:r>
              <w:rPr>
                <w:color w:val="000000"/>
                <w:sz w:val="20"/>
              </w:rPr>
              <w:t>д) процент "Количество стационарных запросов с ошибками в записи данных (пропущен тест) и (или) Общее число стационарных запросов"</w:t>
            </w:r>
          </w:p>
        </w:tc>
        <w:bookmarkEnd w:id="225"/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Неправильный тип образца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26" w:name="z249"/>
            <w:r>
              <w:rPr>
                <w:color w:val="000000"/>
                <w:sz w:val="20"/>
              </w:rPr>
              <w:t>а) процент "Количество образцов неправильных или несоответствующего типа (например, цельная кровь вместо плазмы) и (или) Общее число образцов"</w:t>
            </w:r>
            <w:r>
              <w:br/>
            </w:r>
            <w:r>
              <w:rPr>
                <w:color w:val="000000"/>
                <w:sz w:val="20"/>
              </w:rPr>
              <w:t>б) процент "Количество образцов, собранных в несоответствующие контейнеры и (или) общее число образцов"</w:t>
            </w:r>
          </w:p>
        </w:tc>
        <w:bookmarkEnd w:id="226"/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Неверный уровень заполнения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27" w:name="z250"/>
            <w:r>
              <w:rPr>
                <w:color w:val="000000"/>
                <w:sz w:val="20"/>
              </w:rPr>
              <w:t>а) процент "Количество образцов с недостаточным объемом образца и (или) Общее число образцов"</w:t>
            </w:r>
            <w:r>
              <w:br/>
            </w:r>
            <w:r>
              <w:rPr>
                <w:color w:val="000000"/>
                <w:sz w:val="20"/>
              </w:rPr>
              <w:t>б) процент "Количество образцов с несоответствующим соотношением объема антикоагулянта и образца и (или) Общее число образцов с антикоагулянтом"</w:t>
            </w:r>
          </w:p>
        </w:tc>
        <w:bookmarkEnd w:id="227"/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Непригодные образцы для транспортировки и проблемы хранения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28" w:name="z251"/>
            <w:r>
              <w:rPr>
                <w:color w:val="000000"/>
                <w:sz w:val="20"/>
              </w:rPr>
              <w:t>а) процент "Количество не полученных образцов и (или) общее число образцов"</w:t>
            </w:r>
            <w:r>
              <w:br/>
            </w:r>
            <w:r>
              <w:rPr>
                <w:color w:val="000000"/>
                <w:sz w:val="20"/>
              </w:rPr>
              <w:t>б) процент "Количество образцов, хранившихся в несоответствующих условиях до анализа и (или) Общее число образцов"</w:t>
            </w:r>
            <w:r>
              <w:br/>
            </w:r>
            <w:r>
              <w:rPr>
                <w:color w:val="000000"/>
                <w:sz w:val="20"/>
              </w:rPr>
              <w:t>в) процент "Количество образцов, поврежденных во время транспортировки и (или) Общее число образцов"</w:t>
            </w:r>
            <w:r>
              <w:br/>
            </w:r>
            <w:r>
              <w:rPr>
                <w:color w:val="000000"/>
                <w:sz w:val="20"/>
              </w:rPr>
              <w:t>г) процент "Количество образцов транспортируемых в несоответствующих температурных условиях и (или) Общее число образцов"</w:t>
            </w:r>
            <w:r>
              <w:br/>
            </w:r>
            <w:r>
              <w:rPr>
                <w:color w:val="000000"/>
                <w:sz w:val="20"/>
              </w:rPr>
              <w:t>д) процент "Количество образцов с чрезмерным временем перевозки (несоблюдение времени транспортировки) и (или) Общее число образцов"</w:t>
            </w:r>
          </w:p>
        </w:tc>
        <w:bookmarkEnd w:id="228"/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Загрязненные образцы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 "Количество отклоненных образцов, связанных с загрязнением и (или) Общее число образцов"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Гемолизированные образцы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29" w:name="z255"/>
            <w:r>
              <w:rPr>
                <w:color w:val="000000"/>
                <w:sz w:val="20"/>
              </w:rPr>
              <w:t>Процент "Количество образцов со свободным гемоглобином &gt; 0,5 г / л и (или) Общее число образцов (клиническая химия)"</w:t>
            </w:r>
            <w:r>
              <w:br/>
            </w:r>
            <w:r>
              <w:rPr>
                <w:color w:val="000000"/>
                <w:sz w:val="20"/>
              </w:rPr>
              <w:t>Если лаборатории контролирует гемолиз визуально, рекомендуется использовать стандартизованную диаграмму цвета для этой цели</w:t>
            </w:r>
          </w:p>
        </w:tc>
        <w:bookmarkEnd w:id="229"/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Образцы со сгустками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 "Количество образцов со сгустками и (или) Общее количество образцов, поступающих с антикоагулянтами"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Преаналитические процессы. Приоритетность 2.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Ошибки в запросах на исследова 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30" w:name="z256"/>
            <w:r>
              <w:rPr>
                <w:color w:val="000000"/>
                <w:sz w:val="20"/>
              </w:rPr>
              <w:t>а) процент "Количество запросов без клинического вопроса (для амбулаторных пациентов) и (или) Общее количество запросов (для амбулаторных пациентов)"</w:t>
            </w:r>
            <w:r>
              <w:br/>
            </w:r>
            <w:r>
              <w:rPr>
                <w:color w:val="000000"/>
                <w:sz w:val="20"/>
              </w:rPr>
              <w:t>б) процент "Количество запросов без клинического вопроса (для стационарных пациентов) и (или) Общее количество запросов (для стационарных пациентов)"</w:t>
            </w:r>
          </w:p>
        </w:tc>
        <w:bookmarkEnd w:id="230"/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Несоответствующее время сбора образца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 "Количество проб, взятых в несоответствующее время отбора пробы и (или) Общее число образцов"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Преаналитические процессы. Приоритетность 3.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Разборчивость и (или) понятность запроса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31" w:name="z257"/>
            <w:r>
              <w:rPr>
                <w:color w:val="000000"/>
                <w:sz w:val="20"/>
              </w:rPr>
              <w:t>а) процент "Количество неразборчивых амбулаторных запросов и (или) общее число амбулаторных запросов"</w:t>
            </w:r>
            <w:r>
              <w:br/>
            </w:r>
            <w:r>
              <w:rPr>
                <w:color w:val="000000"/>
                <w:sz w:val="20"/>
              </w:rPr>
              <w:t>б) процент "Количество неразборчивых запросов из стационара и (или) общее число запросов из стационара"</w:t>
            </w:r>
          </w:p>
        </w:tc>
        <w:bookmarkEnd w:id="231"/>
      </w:tr>
      <w:tr w:rsidR="00417B9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Преаналитические процессы. Приоритетность 4.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Несоответствующие запросы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32" w:name="z258"/>
            <w:r>
              <w:rPr>
                <w:color w:val="000000"/>
                <w:sz w:val="20"/>
              </w:rPr>
              <w:t xml:space="preserve">а) процент "Количество запросов на исследование, несоответствующих клинической задаче (для стационарных пациентов) и (или) Количество </w:t>
            </w:r>
            <w:r>
              <w:rPr>
                <w:color w:val="000000"/>
                <w:sz w:val="20"/>
              </w:rPr>
              <w:lastRenderedPageBreak/>
              <w:t>запросов с клинической задачей (для стационарных пациентов)"</w:t>
            </w:r>
            <w:r>
              <w:br/>
            </w:r>
            <w:r>
              <w:rPr>
                <w:color w:val="000000"/>
                <w:sz w:val="20"/>
              </w:rPr>
              <w:t>б) процент "Количество запросов на исследование, несоответствующих клинической задаче (для амбулаторных пациентов) и (или) Количество запросов с клинической задачей (для амбулаторных пациентов)"</w:t>
            </w:r>
          </w:p>
        </w:tc>
        <w:bookmarkEnd w:id="232"/>
      </w:tr>
      <w:tr w:rsidR="00417B9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Аналитические процессы. Приоритетность 1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Тесты с неприемлемыми данными по ВЛКК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33" w:name="z259"/>
            <w:r>
              <w:rPr>
                <w:color w:val="000000"/>
                <w:sz w:val="20"/>
              </w:rPr>
              <w:t>Процент "Количество тестов с CV% выше, чем выбранный целевой показатель, в год и (или) Общее количество тестов с известным CV%".</w:t>
            </w:r>
            <w:r>
              <w:br/>
            </w:r>
            <w:r>
              <w:rPr>
                <w:color w:val="000000"/>
                <w:sz w:val="20"/>
              </w:rPr>
              <w:t>Как минимум для: - глюкоза - креатинин - Калий - С-реактивный белок (СРБ) - тропонин - ТТГ - CEA - PT (INR) - Гемоглобин (Hb)</w:t>
            </w:r>
          </w:p>
        </w:tc>
        <w:bookmarkEnd w:id="233"/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Тесты, неохваченные ВОК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 "Количество тестов без контроля ВОК и (или) Общее количество наименований тестов, проводимых лабораторией"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сооветст-вующие ВОК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 "Количество тестов, не соответствующе по данным ВОК, в год и (или) Общее количество тестов, охваченных в ВОК, в год"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сооветст-вующие ВОК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 "Количество неприемлемых тестов в ВОК в год, для которых ранее причина была выявлена и (или) Общее количество неприемлемых тестов"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Постаналитические процессы. Приоритетность 4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Комментарии (интерпретация результатов и т.п.)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 "Количество отчетов с комментариями в протоколе исследований, которые положительно повлияли на медицинскую помощь, оказанную пациенту и (или) общее число отчетов с комментариями"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1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результатах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34" w:name="z260"/>
            <w:r>
              <w:rPr>
                <w:color w:val="000000"/>
                <w:sz w:val="20"/>
              </w:rPr>
              <w:t>а) время (с момента проверки результат, до момента сообщения клиницисту) сообщения критических значений для стационарных больных (в минутах)</w:t>
            </w:r>
            <w:r>
              <w:br/>
            </w:r>
            <w:r>
              <w:rPr>
                <w:color w:val="000000"/>
                <w:sz w:val="20"/>
              </w:rPr>
              <w:t>б) время (с момента проверки результат, до момента сообщения клиницисту) сообщения критических значений для амбулаторных больных (в минутах)</w:t>
            </w:r>
          </w:p>
        </w:tc>
        <w:bookmarkEnd w:id="234"/>
      </w:tr>
      <w:tr w:rsidR="00417B9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Итоговые измерения (в оригинале - Outcomemeasure). Приоритетность 1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 взятие биологического материала</w:t>
            </w:r>
          </w:p>
        </w:tc>
        <w:tc>
          <w:tcPr>
            <w:tcW w:w="10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35" w:name="z261"/>
            <w:r>
              <w:rPr>
                <w:color w:val="000000"/>
                <w:sz w:val="20"/>
              </w:rPr>
              <w:t>а) процент "Количество амбулаторных пациентов, которым было проведено повторное взятие образца из-за лабораторных ошибок и (или) Общее число амбулаторных пациентов"</w:t>
            </w:r>
            <w:r>
              <w:br/>
            </w:r>
            <w:r>
              <w:rPr>
                <w:color w:val="000000"/>
                <w:sz w:val="20"/>
              </w:rPr>
              <w:t>б) процент "Количество стационарных пациентов, которым было проведено повторное взятие образца из-за лабораторных ошибок и (или) Общее число стационарных пациентов"</w:t>
            </w:r>
          </w:p>
        </w:tc>
        <w:bookmarkEnd w:id="235"/>
      </w:tr>
      <w:tr w:rsidR="00417B9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Ошибочные результаты</w:t>
            </w:r>
          </w:p>
        </w:tc>
        <w:tc>
          <w:tcPr>
            <w:tcW w:w="10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Процент "Количество переданных из лаборатории ошибочных результатов и (или) Общее количество выпущенных результатов"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Эффективность ЛИС (Приоритетность 3)</w:t>
            </w:r>
          </w:p>
        </w:tc>
        <w:tc>
          <w:tcPr>
            <w:tcW w:w="10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случаев неработоспособности (или серьезных сбоев) ЛИС, в год</w:t>
            </w:r>
          </w:p>
        </w:tc>
      </w:tr>
      <w:tr w:rsidR="00417B9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Компетентность сотрудников (Приоритетность 2)</w:t>
            </w:r>
          </w:p>
        </w:tc>
        <w:tc>
          <w:tcPr>
            <w:tcW w:w="10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36" w:name="z262"/>
            <w:r>
              <w:rPr>
                <w:color w:val="000000"/>
                <w:sz w:val="20"/>
              </w:rPr>
              <w:t>а) количество учебных мероприятий, организованных для любых типов сотрудников в год</w:t>
            </w:r>
            <w:r>
              <w:br/>
            </w:r>
            <w:r>
              <w:rPr>
                <w:color w:val="000000"/>
                <w:sz w:val="20"/>
              </w:rPr>
              <w:t>б) процент "Количество образовательных кредитов, полученных работником, в год и (или) Общее количество кредитов, которые должны были быть получены"</w:t>
            </w:r>
          </w:p>
        </w:tc>
        <w:bookmarkEnd w:id="236"/>
      </w:tr>
      <w:tr w:rsidR="00417B9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Взаимодействие с клиентами (Приоритетность 2)</w:t>
            </w:r>
          </w:p>
        </w:tc>
        <w:tc>
          <w:tcPr>
            <w:tcW w:w="10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B9D" w:rsidRDefault="004409EF">
            <w:pPr>
              <w:spacing w:after="20"/>
              <w:ind w:left="20"/>
              <w:jc w:val="both"/>
            </w:pPr>
            <w:bookmarkStart w:id="237" w:name="z263"/>
            <w:r>
              <w:rPr>
                <w:color w:val="000000"/>
                <w:sz w:val="20"/>
              </w:rPr>
              <w:t>а) удовлетворенность клиентов: врач-клиницист Процент "Сумма баллов, полученных на вопросы, связанные с удовлетворенностью и (или) максимально возможное число баллов по данной анкете"</w:t>
            </w:r>
            <w:r>
              <w:br/>
            </w:r>
            <w:r>
              <w:rPr>
                <w:color w:val="000000"/>
                <w:sz w:val="20"/>
              </w:rPr>
              <w:t>б) удовлетворенность клиентов: пациент Процент "Сумма баллов, полученных на вопросы, связанные с удовлетворенностью и (или) максимально возможное число баллов по данной анкете"</w:t>
            </w:r>
          </w:p>
        </w:tc>
        <w:bookmarkEnd w:id="237"/>
      </w:tr>
    </w:tbl>
    <w:p w:rsidR="00417B9D" w:rsidRDefault="004409EF">
      <w:pPr>
        <w:spacing w:after="0"/>
      </w:pPr>
      <w:r>
        <w:lastRenderedPageBreak/>
        <w:br/>
      </w:r>
    </w:p>
    <w:p w:rsidR="00417B9D" w:rsidRDefault="004409EF">
      <w:pPr>
        <w:spacing w:after="0"/>
      </w:pPr>
      <w:r>
        <w:br/>
      </w:r>
      <w:r>
        <w:br/>
      </w:r>
    </w:p>
    <w:p w:rsidR="00417B9D" w:rsidRDefault="004409EF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17B9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9D"/>
    <w:rsid w:val="0008718A"/>
    <w:rsid w:val="00417B9D"/>
    <w:rsid w:val="0044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7741</Words>
  <Characters>44125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2023-03-06T08:06:00Z</dcterms:created>
  <dcterms:modified xsi:type="dcterms:W3CDTF">2023-03-06T08:06:00Z</dcterms:modified>
</cp:coreProperties>
</file>