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F9" w:rsidRDefault="009A2D06" w:rsidP="001532F9">
      <w:pPr>
        <w:pStyle w:val="a4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532F9">
        <w:rPr>
          <w:rFonts w:ascii="Arial" w:hAnsi="Arial" w:cs="Arial"/>
          <w:b/>
          <w:sz w:val="20"/>
          <w:szCs w:val="20"/>
        </w:rPr>
        <w:t>Приказ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Министра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здравоохранения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Республики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Казахстан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№ ҚР ДСМ-198/2020</w:t>
      </w:r>
      <w:r w:rsid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от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18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ноября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2020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года</w:t>
      </w:r>
    </w:p>
    <w:p w:rsidR="009A2D06" w:rsidRPr="001532F9" w:rsidRDefault="009A2D06" w:rsidP="001532F9">
      <w:pPr>
        <w:pStyle w:val="a4"/>
        <w:jc w:val="center"/>
        <w:rPr>
          <w:rFonts w:ascii="Arial" w:hAnsi="Arial" w:cs="Arial"/>
          <w:b/>
          <w:sz w:val="20"/>
          <w:szCs w:val="20"/>
        </w:rPr>
      </w:pPr>
      <w:r w:rsidRPr="001532F9">
        <w:rPr>
          <w:rFonts w:ascii="Arial" w:hAnsi="Arial" w:cs="Arial"/>
          <w:b/>
          <w:sz w:val="20"/>
          <w:szCs w:val="20"/>
        </w:rPr>
        <w:t>Об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утверждении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правил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проведения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экспертизы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временной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нетрудоспособности,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а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также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выдачи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листа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или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справки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о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временной</w:t>
      </w:r>
      <w:r w:rsidR="001532F9" w:rsidRPr="001532F9">
        <w:rPr>
          <w:rFonts w:ascii="Arial" w:hAnsi="Arial" w:cs="Arial"/>
          <w:b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нетрудоспособности</w:t>
      </w:r>
    </w:p>
    <w:p w:rsidR="009A2D06" w:rsidRPr="001532F9" w:rsidRDefault="009A2D06" w:rsidP="001532F9">
      <w:pPr>
        <w:pStyle w:val="a4"/>
        <w:jc w:val="center"/>
        <w:rPr>
          <w:rFonts w:ascii="Arial" w:hAnsi="Arial" w:cs="Arial"/>
          <w:b/>
          <w:sz w:val="20"/>
          <w:szCs w:val="20"/>
        </w:rPr>
      </w:pP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соответствии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пунктом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2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статьи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89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Кодекса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от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7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июля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2020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года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«О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здоровье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народа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системе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здравоохранения»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пунктом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1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статьи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10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Закона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от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15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апреля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2013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года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«О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государственных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услугах»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b/>
          <w:sz w:val="20"/>
          <w:szCs w:val="20"/>
        </w:rPr>
        <w:t>ПРИКАЗЫВАЮ</w:t>
      </w:r>
      <w:r w:rsidRPr="001532F9">
        <w:rPr>
          <w:rFonts w:ascii="Arial" w:hAnsi="Arial" w:cs="Arial"/>
          <w:sz w:val="20"/>
          <w:szCs w:val="20"/>
        </w:rPr>
        <w:t>: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1.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Утвердить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Правила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проведения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экспертизы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временной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нетрудоспособности,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также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выдачи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листа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или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справки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временной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нетрудоспособности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согласно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приложению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1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настоящему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приказу.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2.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Признать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утратившими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силу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некоторые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приказы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Министерства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здравоохранения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согласно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приложению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2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настоящему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приказу.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3.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Департаменту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организации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медицинской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помощи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Министерства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здравоохранения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установленном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законодательством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порядке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обеспечить: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1)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государственную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регистрацию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настоящего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Министерстве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юстиции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Казахстан;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2)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размещение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настоящего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</w:t>
      </w:r>
      <w:r w:rsidR="00153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2F9">
        <w:rPr>
          <w:rFonts w:ascii="Arial" w:hAnsi="Arial" w:cs="Arial"/>
          <w:sz w:val="20"/>
          <w:szCs w:val="20"/>
        </w:rPr>
        <w:t>интернет-ресурсе</w:t>
      </w:r>
      <w:proofErr w:type="spellEnd"/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Министерства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здравоохранения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Казахстан;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3)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течение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десяти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рабочих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дней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после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государственной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регистрации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настоящего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Министерстве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юстиции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предоставление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Юридический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департамент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Министерства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здравоохранения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сведений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об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исполнении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мероприятий,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предусмотренных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подпунктами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1)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2).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4.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Контроль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исполнением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настоящего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возложить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курирующего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вице-министра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здравоохранения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Республики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Казахстан.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  <w:r w:rsidRPr="001532F9">
        <w:rPr>
          <w:rFonts w:ascii="Arial" w:hAnsi="Arial" w:cs="Arial"/>
          <w:sz w:val="20"/>
          <w:szCs w:val="20"/>
        </w:rPr>
        <w:t>5.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Настоящий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приказ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вводится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в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действие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истечении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десяти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календарных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дней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после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дня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его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первого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официального</w:t>
      </w:r>
      <w:r w:rsidR="001532F9">
        <w:rPr>
          <w:rFonts w:ascii="Arial" w:hAnsi="Arial" w:cs="Arial"/>
          <w:sz w:val="20"/>
          <w:szCs w:val="20"/>
        </w:rPr>
        <w:t xml:space="preserve"> </w:t>
      </w:r>
      <w:r w:rsidRPr="001532F9">
        <w:rPr>
          <w:rFonts w:ascii="Arial" w:hAnsi="Arial" w:cs="Arial"/>
          <w:sz w:val="20"/>
          <w:szCs w:val="20"/>
        </w:rPr>
        <w:t>опубликования.</w:t>
      </w:r>
    </w:p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3045"/>
      </w:tblGrid>
      <w:tr w:rsidR="009A2D06" w:rsidRPr="001532F9" w:rsidTr="001532F9">
        <w:tc>
          <w:tcPr>
            <w:tcW w:w="34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D06" w:rsidRPr="001532F9" w:rsidRDefault="009A2D06" w:rsidP="001532F9">
            <w:pPr>
              <w:pStyle w:val="a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32F9">
              <w:rPr>
                <w:rFonts w:ascii="Arial" w:hAnsi="Arial" w:cs="Arial"/>
                <w:b/>
                <w:i/>
                <w:sz w:val="20"/>
                <w:szCs w:val="20"/>
              </w:rPr>
              <w:t>Министр</w:t>
            </w:r>
            <w:r w:rsidR="001532F9" w:rsidRPr="001532F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532F9">
              <w:rPr>
                <w:rFonts w:ascii="Arial" w:hAnsi="Arial" w:cs="Arial"/>
                <w:b/>
                <w:i/>
                <w:sz w:val="20"/>
                <w:szCs w:val="20"/>
              </w:rPr>
              <w:t>здравоохранения</w:t>
            </w:r>
            <w:r w:rsidR="001532F9" w:rsidRPr="001532F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532F9">
              <w:rPr>
                <w:rFonts w:ascii="Arial" w:hAnsi="Arial" w:cs="Arial"/>
                <w:b/>
                <w:i/>
                <w:sz w:val="20"/>
                <w:szCs w:val="20"/>
              </w:rPr>
              <w:t>Республики</w:t>
            </w:r>
            <w:r w:rsidR="001532F9" w:rsidRPr="001532F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532F9">
              <w:rPr>
                <w:rFonts w:ascii="Arial" w:hAnsi="Arial" w:cs="Arial"/>
                <w:b/>
                <w:i/>
                <w:sz w:val="20"/>
                <w:szCs w:val="20"/>
              </w:rPr>
              <w:t>Казахстан</w:t>
            </w:r>
          </w:p>
        </w:tc>
        <w:tc>
          <w:tcPr>
            <w:tcW w:w="15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D06" w:rsidRPr="001532F9" w:rsidRDefault="001532F9" w:rsidP="001532F9">
            <w:pPr>
              <w:pStyle w:val="a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32F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A2D06" w:rsidRPr="001532F9">
              <w:rPr>
                <w:rFonts w:ascii="Arial" w:hAnsi="Arial" w:cs="Arial"/>
                <w:b/>
                <w:i/>
                <w:sz w:val="20"/>
                <w:szCs w:val="20"/>
              </w:rPr>
              <w:t>А.</w:t>
            </w:r>
            <w:r w:rsidRPr="001532F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A2D06" w:rsidRPr="001532F9">
              <w:rPr>
                <w:rFonts w:ascii="Arial" w:hAnsi="Arial" w:cs="Arial"/>
                <w:b/>
                <w:i/>
                <w:sz w:val="20"/>
                <w:szCs w:val="20"/>
              </w:rPr>
              <w:t>Цой</w:t>
            </w:r>
          </w:p>
        </w:tc>
      </w:tr>
    </w:tbl>
    <w:p w:rsidR="009A2D06" w:rsidRPr="001532F9" w:rsidRDefault="009A2D06" w:rsidP="001532F9">
      <w:pPr>
        <w:pStyle w:val="a4"/>
        <w:jc w:val="both"/>
        <w:rPr>
          <w:rFonts w:ascii="Arial" w:hAnsi="Arial" w:cs="Arial"/>
          <w:sz w:val="20"/>
          <w:szCs w:val="20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ДСМ-198/2020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проведения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здравоохранения»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Кодекс)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услугах»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нетрудоспособность.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межотраслевую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фармацевтической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фармацевтического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(помощи);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являющийся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(учебы)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загранучреждений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акимов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округов;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загранучреждения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поселков,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услугополучателей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нематериальных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9A2D0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Законом</w:t>
        </w:r>
      </w:hyperlink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уведомлениях»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занимающиеся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9A2D0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Законом</w:t>
        </w:r>
      </w:hyperlink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медико-санитарной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ПМСП)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врачебно-консультативной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нетрудоспобности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работник):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нетрудоспобности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нетрудоспобности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МСЭ).</w:t>
      </w: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веб-портал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шлюз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услугодателю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(тридцати)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ЭЦП.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«Личный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трудоспособности;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прерывании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родах;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усыновлении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(удочерении)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долечивании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санаторно-курортных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карантине;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ортопедическом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протезировании.</w:t>
      </w:r>
    </w:p>
    <w:p w:rsidR="009A2D06" w:rsidRPr="001532F9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подпункту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31)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Кодекса,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опьянения,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интоксикации;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алкоголизма,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консультативно-диагностических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инвазивных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прерывании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усыновлении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(удочерении)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долечивании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санаторно-курортных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карантине;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ортопедическом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протезировании;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шлюз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услугодателю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(тридцати)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ЭЦП.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«Личный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1532F9"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2F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оралманам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оплачиваемые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(стационарного)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освидетельствование,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находящимся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стражей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арестом;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(ухудшения),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обратившимся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(стационарного)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медицины;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травматологические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санаторно-курортные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врачебно-физкультурные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диспансеры;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острых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обострении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хронических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заболеваний,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травмах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отравлениях</w:t>
      </w:r>
    </w:p>
    <w:p w:rsidR="009A2D06" w:rsidRPr="009A2D06" w:rsidRDefault="001532F9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заболеваемости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ОРВИ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занимающиеся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9A2D06" w:rsidRPr="00174DB5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образованием,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участковым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врачом.</w:t>
      </w:r>
    </w:p>
    <w:p w:rsidR="009A2D06" w:rsidRPr="00174DB5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Фельдшеры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гриппом,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9A2D06" w:rsidRPr="00174DB5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шестидесяти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родов,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заключению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ВКК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МСЭ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ухудшают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(специальности),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обратившимся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(смены,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учебы),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госпитализации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госпитализации,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(иногороднему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травматологический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бригадой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травматологическом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бригадой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травматологическом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травматологический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туберкулезных,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кожно-венерических,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онкологических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инфицированных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человека/синдромом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ВИЧ/СПИД)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(отделений,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кабинетов).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(отделение),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специалисту.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санаторно-курортную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нетрудоспособными,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поликлиники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прибытия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опьянения,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интоксикации,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вызванная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опьянения,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алкоголизма,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справкой.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(наркомании),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(наркомании)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нарушающими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трудоспособность,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несвоевременном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психоневрологического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(врача-психиатра)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судебно-медицинскую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судебно-психиатрическую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нетрудоспособными,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экспертизу.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совмещающему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иногородним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открывшей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направляющей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(лечении)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оралманов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прикрепления.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болеющие,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заболевании);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туберкулезом.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инвалидизирующему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инвалидизирующим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(стационарного)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языках.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«Первичный»,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«Продолжение».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удочерением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удочерения,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«Режим»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лечебно-охранительного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(стационарный,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амбулаторный,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санаторный).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(злоупотребление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алкоголем,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«Освобождение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цифрами,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включительно»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прописью.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«Приступить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(число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трудоспособным.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сохраняющейся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запись: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«Продолжает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болеть»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записи: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«Установлена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(дата)»,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«Умер»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смерти).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явилось,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трудоспособным,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«Приступить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запись: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«Явился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трудоспособным»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явки),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включительно»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«Освобождение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прочерчиваются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«Z».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Оборотная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оплате.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вносятся,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зачеркнув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оговаривается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корешках,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174DB5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подпункту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31)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32F9"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Испорченные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невостребованные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погашаются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порядке: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перечеркивается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накрест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«испорчен»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«погашен».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Корешки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испорченные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невостребованные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хранятся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уничтожаются.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(произвольной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испорченных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невостребованных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дубликат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утерянному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выплачено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лицевой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дубликата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отметка: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«Дубликат».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явившемуся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пропущенных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«продолжение»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«Отметки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здравоохранением.</w:t>
      </w:r>
    </w:p>
    <w:p w:rsidR="00D37A10" w:rsidRDefault="00D37A10" w:rsidP="00174DB5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D37A10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родам</w:t>
      </w:r>
    </w:p>
    <w:p w:rsidR="009A2D06" w:rsidRPr="009A2D06" w:rsidRDefault="009A2D06" w:rsidP="00D37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акушером-гинекологом),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родах.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подвергшихся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(девяносто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родах;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выехавшим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(продлевается)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(кабинете)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(обменной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карты)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родовспомогательной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подпункту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31)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выехавшим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(продлевается)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переводятся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(врачом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акушером-гинекологом),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родовспомогательной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дородового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послеродового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подвергшихся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дородового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послеродового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(девяносто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девяносто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прожившего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мертвого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умершего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подвергшихся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прожившего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девяносто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подвергшихся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мертвого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умершего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исчисляется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суммарно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оплачиваемом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послеродовом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новорожденным;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прерыванию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производилась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самопроизвольном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аборте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(выкидыше)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пересадки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эмбриона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проводившей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операцию,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подсадки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эмбриона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усыновившим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(удочерившим)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суррогатном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материнстве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(удочерения)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пятидесяти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(мужчинам),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усыновившим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удочерившим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усыновлением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(удочерением)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страхования;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усыновившим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(удочерившим)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новорожденного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(детей)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D37A10" w:rsidRDefault="00D37A10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ребенком</w:t>
      </w:r>
    </w:p>
    <w:p w:rsidR="009A2D06" w:rsidRPr="009A2D06" w:rsidRDefault="009A2D06" w:rsidP="00D37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родственников,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находящегося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иногородним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нуждающегося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ухаживающему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стационаре;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тяжелобольных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ребенка-инвалида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госпитализации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госпитализации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выдавался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оставшиеся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(отцу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(лечении)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требующий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(отца)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(оплачиваемый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предыдущим),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(должен)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приступить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(отца),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(он)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(отца).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ремиссии.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карантине</w:t>
      </w:r>
    </w:p>
    <w:p w:rsidR="009A2D06" w:rsidRPr="009A2D06" w:rsidRDefault="001532F9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отстранении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контактировавших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бактерионосительства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(участковый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врача-эпидемиолога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перенесших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контактировавших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справки,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подпункту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31)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Кодекса,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наблюдением.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врача-эпидемиолога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надзора.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водоснабжения,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гельминтоза,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дегельминтизации.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ортопедическом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протезировании</w:t>
      </w:r>
    </w:p>
    <w:p w:rsidR="009A2D06" w:rsidRPr="009A2D06" w:rsidRDefault="001532F9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ортопедическом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протезировании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госпитализации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протезно-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ортопедического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протезирующимся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выдаются.</w:t>
      </w: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Параграф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туберкулезом</w:t>
      </w:r>
    </w:p>
    <w:p w:rsidR="009A2D06" w:rsidRPr="009A2D06" w:rsidRDefault="001532F9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D06" w:rsidRPr="00D37A10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признанному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инвалидности.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(учебы)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бактериовыделения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достигшим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мокроты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ЦВКК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закрыты.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нетрудоспособным: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чувствительной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месяцев.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туберкулезом,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(сохранение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бактериовыделения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легочным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внелегочным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туберкулезом)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направляются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МСЭ.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обжалования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решений,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(бездействия)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услугодателя</w:t>
      </w:r>
      <w:proofErr w:type="spellEnd"/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(или)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вопросам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</w:t>
      </w:r>
    </w:p>
    <w:p w:rsidR="009A2D06" w:rsidRPr="009A2D06" w:rsidRDefault="001532F9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(бездействия)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поступившая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услугах»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</w:p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540"/>
        <w:gridCol w:w="5575"/>
      </w:tblGrid>
      <w:tr w:rsidR="009A2D06" w:rsidRPr="009A2D06" w:rsidTr="009A2D06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center"/>
              <w:textAlignment w:val="baseline"/>
              <w:divId w:val="15491508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Стандарт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«Выдача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листа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нетрудоспособности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обращениях);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веб-портал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портал).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(тридцати)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(частично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автоматизированная)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/бумажная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нетрудоспособности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мотивированный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основаниям,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стандарта.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оплаты,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взимаемой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взимания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случаях,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(понедельник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перерыва,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часов),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врачей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(воскресенье)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удостоверяющий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личности;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запроса.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документах,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удостоверяющих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шлюз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правительства».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недостоверности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(сведений),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содержащихся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них;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настоящими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особенностей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контактного-центра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8-800-080-7777,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1414.</w:t>
            </w:r>
          </w:p>
        </w:tc>
      </w:tr>
    </w:tbl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A2D06" w:rsidRPr="00D37A10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="001532F9"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</w:p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  <w:proofErr w:type="spellEnd"/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Еңбекке</w:t>
      </w:r>
      <w:proofErr w:type="spellEnd"/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уақытша</w:t>
      </w:r>
      <w:proofErr w:type="spellEnd"/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жарамсыздық</w:t>
      </w:r>
      <w:proofErr w:type="spellEnd"/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парағы</w:t>
      </w:r>
      <w:proofErr w:type="spellEnd"/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серия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0000000</w:t>
      </w:r>
    </w:p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4315"/>
        <w:gridCol w:w="3348"/>
      </w:tblGrid>
      <w:tr w:rsidR="009A2D06" w:rsidRPr="009A2D06" w:rsidTr="00D37A10">
        <w:tc>
          <w:tcPr>
            <w:tcW w:w="5000" w:type="pct"/>
            <w:gridSpan w:val="3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divId w:val="568612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жарамсыздық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парағы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нетрудоспособностиАлғашқы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тиістісінің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подчеркнуть)</w:t>
            </w:r>
          </w:p>
        </w:tc>
      </w:tr>
      <w:tr w:rsidR="009A2D06" w:rsidRPr="009A2D06" w:rsidTr="00D37A10">
        <w:tc>
          <w:tcPr>
            <w:tcW w:w="7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толтырадыда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ұйымын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дақалдырады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иостается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6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жарамсыз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әкесінің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(бар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нетрудоспособного)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адрес)\(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------------------------------------------------------------------------</w:t>
            </w:r>
          </w:p>
        </w:tc>
        <w:tc>
          <w:tcPr>
            <w:tcW w:w="15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дәрігердің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Сырқатнаманың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алушының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получателя)___________</w:t>
            </w:r>
          </w:p>
        </w:tc>
      </w:tr>
      <w:tr w:rsidR="009A2D06" w:rsidRPr="009A2D06" w:rsidTr="00D37A10">
        <w:tc>
          <w:tcPr>
            <w:tcW w:w="7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ұйымында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толтырады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/Заполняется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6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Еңбекке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жарамсыздық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парағы</w:t>
            </w:r>
            <w:proofErr w:type="spellEnd"/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Лист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нетрудоспособности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парақтың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тиістісінің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подчеркнуть)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ұйымының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ХАЖ-10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жарамсыз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әкесінің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нетрудоспособного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лауазымы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/место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ХАЖ-10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коды/Код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МКБ-10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ХАЖ-10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коды/Заключительный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МКБ-10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языке)</w:t>
            </w:r>
          </w:p>
        </w:tc>
        <w:tc>
          <w:tcPr>
            <w:tcW w:w="15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Емдеу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мекемесінің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</w:t>
            </w:r>
            <w:proofErr w:type="gram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организацииЕр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-Муж./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Әйел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-Жен.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Тиістісінің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подчеркнуть</w:t>
            </w:r>
          </w:p>
        </w:tc>
      </w:tr>
      <w:tr w:rsidR="009A2D06" w:rsidRPr="009A2D06" w:rsidTr="00D37A10">
        <w:tc>
          <w:tcPr>
            <w:tcW w:w="700" w:type="pct"/>
            <w:vMerge w:val="restar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pct"/>
            <w:gridSpan w:val="2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жарамсыздықтың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тұpi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көрсетілсін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жіті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созылмалы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аурулардың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асқынуы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жарақаттанған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уланған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жүктілікті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жасанды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үзген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науқас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балаға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жукті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босану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асырап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санаторийлік-курорттық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ұйымдарда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емделу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ортопедиялық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протездеу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нетрудоспособности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(острое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обострение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хронического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отравления,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искусственное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прерывание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беременности,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больным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ребенком,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беременность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усыновление/удочерение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новорожденного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(детей),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долечивание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санаторно-курортных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ортопедическое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протезирование)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Балаға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АХЖ-10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науқастың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көрсетілсін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АХЖ-10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карантинді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туындатқан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аурудың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көрсетілсінПо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больным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МКБ-10,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МКБ-10,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вызвавшего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карантин___________________________________________________________________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Санаторийлік-курорттық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емделу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жолдама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мерзімінің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басталатын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бітетін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көрсетілсін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санаторно-курортном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путевки</w:t>
            </w:r>
          </w:p>
        </w:tc>
      </w:tr>
      <w:tr w:rsidR="009A2D06" w:rsidRPr="009A2D06" w:rsidTr="00D37A10">
        <w:tc>
          <w:tcPr>
            <w:tcW w:w="0" w:type="auto"/>
            <w:vMerge/>
            <w:vAlign w:val="center"/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pct"/>
            <w:gridSpan w:val="2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Режимді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бұзушылық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/Отметки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режимаДәрігердің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</w:tr>
      <w:tr w:rsidR="009A2D06" w:rsidRPr="009A2D06" w:rsidTr="00D37A10">
        <w:tc>
          <w:tcPr>
            <w:tcW w:w="0" w:type="auto"/>
            <w:vMerge/>
            <w:vAlign w:val="center"/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Стационарда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/Находился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стационаре20__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дейінс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жұмысқа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ауыстырылсын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Перевести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другую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дейн20___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дәрігердің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/Подпись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5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МӘС-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/Направлен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МСЭ20____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Дәрігердің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/Подпись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Куәландырылды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/Освидетельствован20___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/Экспертное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бастығының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қолыПодпись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МСЭ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МӘС-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мөрі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</w:t>
            </w:r>
          </w:p>
        </w:tc>
      </w:tr>
    </w:tbl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Жұмыстан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босатылу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/Освобождение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3956"/>
        <w:gridCol w:w="2076"/>
        <w:gridCol w:w="1483"/>
      </w:tblGrid>
      <w:tr w:rsidR="009A2D06" w:rsidRPr="009A2D06" w:rsidTr="00D37A10">
        <w:trPr>
          <w:jc w:val="center"/>
        </w:trPr>
        <w:tc>
          <w:tcPr>
            <w:tcW w:w="11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D37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күннен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/число,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месяц)</w:t>
            </w:r>
          </w:p>
        </w:tc>
        <w:tc>
          <w:tcPr>
            <w:tcW w:w="20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D37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алғанда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күнге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включительно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жазумен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/число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прописью)</w:t>
            </w:r>
          </w:p>
        </w:tc>
        <w:tc>
          <w:tcPr>
            <w:tcW w:w="10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D37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Дәрігердің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</w:t>
            </w:r>
          </w:p>
        </w:tc>
        <w:tc>
          <w:tcPr>
            <w:tcW w:w="7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D37A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Дәрігердің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врача</w:t>
            </w:r>
          </w:p>
        </w:tc>
      </w:tr>
    </w:tbl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Жұмысқа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кірісу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/Приступить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работе_______________________________________________</w:t>
      </w:r>
    </w:p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жазумен</w:t>
      </w:r>
      <w:proofErr w:type="spellEnd"/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/число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06"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прописью)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парақ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берілді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жалғасы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)/Выдан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(продолжение)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№__________________________________________________________________________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Дәрігердің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/Должность,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мекемесінің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мөрі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учрежденияСыртқы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</w:t>
      </w:r>
      <w:proofErr w:type="spellEnd"/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/наименование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лица)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/отдел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/Должность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уақытша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маусымды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тиістісінің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сызылсын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істемеді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20__ж.__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20___ж.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временная,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(нужное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подчеркнуть).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___20__г.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по___20____г.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Еңбекке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жарамсыз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уақытындағы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демалыс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күндері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Жұмысқа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кірісті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20____ж.______дейін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/дата)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бастығыныңқолы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Табельшінің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</w:t>
      </w:r>
      <w:proofErr w:type="spellEnd"/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табельщика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A2D06" w:rsidRPr="009A2D06" w:rsidRDefault="001532F9" w:rsidP="00D37A1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</w:t>
      </w:r>
    </w:p>
    <w:p w:rsidR="009A2D06" w:rsidRPr="009A2D06" w:rsidRDefault="001532F9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540"/>
        <w:gridCol w:w="5575"/>
      </w:tblGrid>
      <w:tr w:rsidR="009A2D06" w:rsidRPr="009A2D06" w:rsidTr="009A2D06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center"/>
              <w:textAlignment w:val="baseline"/>
              <w:divId w:val="478768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«Выдача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справки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нетрудоспособности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обращениях);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веб-портал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портал).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(тридцати)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(частично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автоматизированная)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/бумажная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нетрудоспособности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мотивированный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основаниям,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стандарта.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оплаты,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взимаемой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взимания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случаях,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(понедельник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перерыва,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часов),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врачей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(воскресенье)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дни.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перерывов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удостоверяющий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личности;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запроса.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документах,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удостоверяющих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шлюз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правительства».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недостоверности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(сведений),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содержащихся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них;</w:t>
            </w:r>
          </w:p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настоящими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Правилами.</w:t>
            </w:r>
          </w:p>
        </w:tc>
      </w:tr>
      <w:tr w:rsidR="009A2D06" w:rsidRPr="009A2D06" w:rsidTr="009A2D0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особенностей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9A2D06" w:rsidRPr="009A2D06" w:rsidRDefault="009A2D06" w:rsidP="009A2D0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телефону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контактного-центра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услуг: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8-800-080-7777,</w:t>
            </w:r>
            <w:r w:rsidR="0015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1414.</w:t>
            </w:r>
          </w:p>
        </w:tc>
      </w:tr>
    </w:tbl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</w:p>
    <w:p w:rsidR="009A2D06" w:rsidRPr="009A2D06" w:rsidRDefault="009A2D06" w:rsidP="009A2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некоторых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утративших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силу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приказов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Министерства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Казахстан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9A2D0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приказ</w:t>
        </w:r>
      </w:hyperlink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10964,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информационно-правовой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</w:t>
      </w:r>
      <w:proofErr w:type="spellEnd"/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9A2D0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приказ</w:t>
        </w:r>
      </w:hyperlink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ДСМ-15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17406,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виде);</w:t>
      </w:r>
    </w:p>
    <w:p w:rsidR="009A2D06" w:rsidRPr="009A2D06" w:rsidRDefault="009A2D06" w:rsidP="009A2D06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9A2D0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приказ</w:t>
        </w:r>
      </w:hyperlink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ДСМ-30/2020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20332,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виде);</w:t>
      </w:r>
    </w:p>
    <w:p w:rsidR="002E5F3A" w:rsidRPr="007526CC" w:rsidRDefault="009A2D06" w:rsidP="007526CC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9A2D0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приказ</w:t>
        </w:r>
      </w:hyperlink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ҚР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ДСМ-34/2020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нетрудоспособности»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20356,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банке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</w:t>
      </w:r>
      <w:r w:rsidR="00153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2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виде).</w:t>
      </w:r>
    </w:p>
    <w:sectPr w:rsidR="002E5F3A" w:rsidRPr="0075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06"/>
    <w:rsid w:val="001066C7"/>
    <w:rsid w:val="001532F9"/>
    <w:rsid w:val="00174DB5"/>
    <w:rsid w:val="002E5F3A"/>
    <w:rsid w:val="007526CC"/>
    <w:rsid w:val="009A2D06"/>
    <w:rsid w:val="00A22A5C"/>
    <w:rsid w:val="00D37A10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2D06"/>
  </w:style>
  <w:style w:type="character" w:customStyle="1" w:styleId="s2">
    <w:name w:val="s2"/>
    <w:basedOn w:val="a0"/>
    <w:rsid w:val="009A2D06"/>
  </w:style>
  <w:style w:type="character" w:styleId="a3">
    <w:name w:val="Hyperlink"/>
    <w:basedOn w:val="a0"/>
    <w:uiPriority w:val="99"/>
    <w:unhideWhenUsed/>
    <w:rsid w:val="009A2D06"/>
    <w:rPr>
      <w:color w:val="0000FF"/>
      <w:u w:val="single"/>
    </w:rPr>
  </w:style>
  <w:style w:type="character" w:customStyle="1" w:styleId="preamble-verb">
    <w:name w:val="preamble-verb"/>
    <w:basedOn w:val="a0"/>
    <w:rsid w:val="009A2D06"/>
  </w:style>
  <w:style w:type="character" w:customStyle="1" w:styleId="s0">
    <w:name w:val="s0"/>
    <w:basedOn w:val="a0"/>
    <w:rsid w:val="009A2D06"/>
  </w:style>
  <w:style w:type="paragraph" w:styleId="a4">
    <w:name w:val="No Spacing"/>
    <w:uiPriority w:val="1"/>
    <w:qFormat/>
    <w:rsid w:val="001532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2D06"/>
  </w:style>
  <w:style w:type="character" w:customStyle="1" w:styleId="s2">
    <w:name w:val="s2"/>
    <w:basedOn w:val="a0"/>
    <w:rsid w:val="009A2D06"/>
  </w:style>
  <w:style w:type="character" w:styleId="a3">
    <w:name w:val="Hyperlink"/>
    <w:basedOn w:val="a0"/>
    <w:uiPriority w:val="99"/>
    <w:unhideWhenUsed/>
    <w:rsid w:val="009A2D06"/>
    <w:rPr>
      <w:color w:val="0000FF"/>
      <w:u w:val="single"/>
    </w:rPr>
  </w:style>
  <w:style w:type="character" w:customStyle="1" w:styleId="preamble-verb">
    <w:name w:val="preamble-verb"/>
    <w:basedOn w:val="a0"/>
    <w:rsid w:val="009A2D06"/>
  </w:style>
  <w:style w:type="character" w:customStyle="1" w:styleId="s0">
    <w:name w:val="s0"/>
    <w:basedOn w:val="a0"/>
    <w:rsid w:val="009A2D06"/>
  </w:style>
  <w:style w:type="paragraph" w:styleId="a4">
    <w:name w:val="No Spacing"/>
    <w:uiPriority w:val="1"/>
    <w:qFormat/>
    <w:rsid w:val="00153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9852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240944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5482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.zakon.kz/Document/?doc_id=31548200" TargetMode="External"/><Relationship Id="rId10" Type="http://schemas.openxmlformats.org/officeDocument/2006/relationships/hyperlink" Target="https://online.zakon.kz/Document/?doc_id=39647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6696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9051</Words>
  <Characters>51595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2023-02-28T10:29:00Z</dcterms:created>
  <dcterms:modified xsi:type="dcterms:W3CDTF">2023-02-28T10:29:00Z</dcterms:modified>
</cp:coreProperties>
</file>